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6BA9A" w14:textId="77777777" w:rsidR="006C736C" w:rsidRPr="00BA2D16" w:rsidRDefault="006C736C" w:rsidP="006C736C">
      <w:pPr>
        <w:rPr>
          <w:b/>
          <w:bCs/>
          <w:lang w:eastAsia="lv-LV"/>
        </w:rPr>
      </w:pPr>
      <w:r w:rsidRPr="000569F7">
        <w:rPr>
          <w:b/>
          <w:bCs/>
          <w:lang w:eastAsia="lv-LV"/>
        </w:rPr>
        <w:t>I</w:t>
      </w:r>
      <w:r>
        <w:rPr>
          <w:b/>
          <w:bCs/>
          <w:lang w:eastAsia="lv-LV"/>
        </w:rPr>
        <w:t>V</w:t>
      </w:r>
      <w:r w:rsidRPr="000569F7">
        <w:rPr>
          <w:b/>
          <w:bCs/>
          <w:lang w:eastAsia="lv-LV"/>
        </w:rPr>
        <w:t xml:space="preserve">. posms: </w:t>
      </w:r>
      <w:r w:rsidRPr="007A682A">
        <w:rPr>
          <w:b/>
          <w:bCs/>
        </w:rPr>
        <w:t>15.12.2025.-15.07.2026.</w:t>
      </w:r>
    </w:p>
    <w:p w14:paraId="25414C2A" w14:textId="77777777" w:rsidR="006C736C" w:rsidRPr="000569F7" w:rsidRDefault="006C736C" w:rsidP="006C736C">
      <w:pPr>
        <w:rPr>
          <w:lang w:eastAsia="lv-LV"/>
        </w:rPr>
      </w:pPr>
    </w:p>
    <w:p w14:paraId="5513A3CA" w14:textId="77777777" w:rsidR="006C736C" w:rsidRPr="00354D0F" w:rsidRDefault="006C736C" w:rsidP="006C736C">
      <w:pPr>
        <w:jc w:val="both"/>
        <w:rPr>
          <w:lang w:eastAsia="lv-LV"/>
        </w:rPr>
      </w:pPr>
      <w:r w:rsidRPr="000569F7">
        <w:rPr>
          <w:b/>
          <w:bCs/>
          <w:lang w:eastAsia="lv-LV"/>
        </w:rPr>
        <w:t>Darbība:</w:t>
      </w:r>
      <w:r w:rsidRPr="000569F7">
        <w:rPr>
          <w:lang w:eastAsia="lv-LV"/>
        </w:rPr>
        <w:t xml:space="preserve"> </w:t>
      </w:r>
      <w:r w:rsidRPr="007A682A">
        <w:rPr>
          <w:lang w:eastAsia="lv-LV"/>
        </w:rPr>
        <w:t xml:space="preserve">Mizas </w:t>
      </w:r>
      <w:proofErr w:type="spellStart"/>
      <w:r w:rsidRPr="007A682A">
        <w:rPr>
          <w:lang w:eastAsia="lv-LV"/>
        </w:rPr>
        <w:t>proantocianidīnu</w:t>
      </w:r>
      <w:proofErr w:type="spellEnd"/>
      <w:r w:rsidRPr="007A682A">
        <w:rPr>
          <w:lang w:eastAsia="lv-LV"/>
        </w:rPr>
        <w:t xml:space="preserve"> un </w:t>
      </w:r>
      <w:proofErr w:type="spellStart"/>
      <w:r w:rsidRPr="007A682A">
        <w:rPr>
          <w:lang w:eastAsia="lv-LV"/>
        </w:rPr>
        <w:t>diarilheptanoīdu</w:t>
      </w:r>
      <w:proofErr w:type="spellEnd"/>
      <w:r w:rsidRPr="007A682A">
        <w:rPr>
          <w:lang w:eastAsia="lv-LV"/>
        </w:rPr>
        <w:t xml:space="preserve"> saistīšanās ar zivju proteīna </w:t>
      </w:r>
      <w:proofErr w:type="spellStart"/>
      <w:r w:rsidRPr="007A682A">
        <w:rPr>
          <w:lang w:eastAsia="lv-LV"/>
        </w:rPr>
        <w:t>hidrolizāta</w:t>
      </w:r>
      <w:proofErr w:type="spellEnd"/>
      <w:r w:rsidRPr="007A682A">
        <w:rPr>
          <w:lang w:eastAsia="lv-LV"/>
        </w:rPr>
        <w:t xml:space="preserve"> komponentiem: reakcijas entalpijas raksturojums</w:t>
      </w:r>
      <w:r>
        <w:rPr>
          <w:lang w:eastAsia="lv-LV"/>
        </w:rPr>
        <w:t xml:space="preserve">. </w:t>
      </w:r>
      <w:r w:rsidRPr="007A682A">
        <w:rPr>
          <w:lang w:eastAsia="lv-LV"/>
        </w:rPr>
        <w:t xml:space="preserve">Zivju proteīna ekstrakta </w:t>
      </w:r>
      <w:proofErr w:type="spellStart"/>
      <w:r w:rsidRPr="007A682A">
        <w:rPr>
          <w:lang w:eastAsia="lv-LV"/>
        </w:rPr>
        <w:t>aminogrupu</w:t>
      </w:r>
      <w:proofErr w:type="spellEnd"/>
      <w:r w:rsidRPr="007A682A">
        <w:rPr>
          <w:lang w:eastAsia="lv-LV"/>
        </w:rPr>
        <w:t xml:space="preserve"> un koku mizas ekstraktu </w:t>
      </w:r>
      <w:proofErr w:type="spellStart"/>
      <w:r w:rsidRPr="007A682A">
        <w:rPr>
          <w:lang w:eastAsia="lv-LV"/>
        </w:rPr>
        <w:t>katehola</w:t>
      </w:r>
      <w:proofErr w:type="spellEnd"/>
      <w:r w:rsidRPr="007A682A">
        <w:rPr>
          <w:lang w:eastAsia="lv-LV"/>
        </w:rPr>
        <w:t xml:space="preserve"> struktūrvienību reakcijas entalpijas izmaiņas (ΔH) tika mērītas 25 °C temperatūrā, izmantojot </w:t>
      </w:r>
      <w:proofErr w:type="spellStart"/>
      <w:r w:rsidRPr="007A682A">
        <w:rPr>
          <w:lang w:eastAsia="lv-LV"/>
        </w:rPr>
        <w:t>Calvet</w:t>
      </w:r>
      <w:proofErr w:type="spellEnd"/>
      <w:r w:rsidRPr="007A682A">
        <w:rPr>
          <w:lang w:eastAsia="lv-LV"/>
        </w:rPr>
        <w:t xml:space="preserve"> tipa </w:t>
      </w:r>
      <w:proofErr w:type="spellStart"/>
      <w:r w:rsidRPr="007A682A">
        <w:rPr>
          <w:lang w:eastAsia="lv-LV"/>
        </w:rPr>
        <w:t>mikrokalorimetru</w:t>
      </w:r>
      <w:proofErr w:type="spellEnd"/>
      <w:r w:rsidRPr="007A682A">
        <w:rPr>
          <w:lang w:eastAsia="lv-LV"/>
        </w:rPr>
        <w:t xml:space="preserve"> C80 (</w:t>
      </w:r>
      <w:proofErr w:type="spellStart"/>
      <w:r w:rsidRPr="007A682A">
        <w:rPr>
          <w:lang w:eastAsia="lv-LV"/>
        </w:rPr>
        <w:t>Setaram</w:t>
      </w:r>
      <w:proofErr w:type="spellEnd"/>
      <w:r w:rsidRPr="007A682A">
        <w:rPr>
          <w:lang w:eastAsia="lv-LV"/>
        </w:rPr>
        <w:t xml:space="preserve">, Francija). </w:t>
      </w:r>
      <w:r w:rsidRPr="000569F7">
        <w:rPr>
          <w:b/>
          <w:bCs/>
          <w:lang w:eastAsia="lv-LV"/>
        </w:rPr>
        <w:t>Rezultāti:</w:t>
      </w:r>
      <w:r w:rsidRPr="000569F7">
        <w:rPr>
          <w:lang w:eastAsia="lv-LV"/>
        </w:rPr>
        <w:t xml:space="preserve"> </w:t>
      </w:r>
      <w:r w:rsidRPr="007A682A">
        <w:rPr>
          <w:lang w:eastAsia="lv-LV"/>
        </w:rPr>
        <w:t xml:space="preserve">Lielāka izdalītās enerģijas vērtība norāda uz biežāku </w:t>
      </w:r>
      <w:proofErr w:type="spellStart"/>
      <w:r w:rsidRPr="007A682A">
        <w:rPr>
          <w:lang w:eastAsia="lv-LV"/>
        </w:rPr>
        <w:t>kovalento</w:t>
      </w:r>
      <w:proofErr w:type="spellEnd"/>
      <w:r w:rsidRPr="007A682A">
        <w:rPr>
          <w:lang w:eastAsia="lv-LV"/>
        </w:rPr>
        <w:t xml:space="preserve"> saišu veidošanos starp </w:t>
      </w:r>
      <w:r w:rsidRPr="007A682A">
        <w:rPr>
          <w:i/>
          <w:iCs/>
          <w:lang w:eastAsia="lv-LV"/>
        </w:rPr>
        <w:t>o</w:t>
      </w:r>
      <w:r w:rsidRPr="007A682A">
        <w:rPr>
          <w:lang w:eastAsia="lv-LV"/>
        </w:rPr>
        <w:t>-</w:t>
      </w:r>
      <w:proofErr w:type="spellStart"/>
      <w:r w:rsidRPr="007A682A">
        <w:rPr>
          <w:lang w:eastAsia="lv-LV"/>
        </w:rPr>
        <w:t>hinoniem</w:t>
      </w:r>
      <w:proofErr w:type="spellEnd"/>
      <w:r w:rsidRPr="007A682A">
        <w:rPr>
          <w:lang w:eastAsia="lv-LV"/>
        </w:rPr>
        <w:t xml:space="preserve"> (kā </w:t>
      </w:r>
      <w:proofErr w:type="spellStart"/>
      <w:r w:rsidRPr="007A682A">
        <w:rPr>
          <w:lang w:eastAsia="lv-LV"/>
        </w:rPr>
        <w:t>katehola</w:t>
      </w:r>
      <w:proofErr w:type="spellEnd"/>
      <w:r w:rsidRPr="007A682A">
        <w:rPr>
          <w:lang w:eastAsia="lv-LV"/>
        </w:rPr>
        <w:t xml:space="preserve"> oksidēšanās produktiem) un proteīna </w:t>
      </w:r>
      <w:proofErr w:type="spellStart"/>
      <w:r w:rsidRPr="007A682A">
        <w:rPr>
          <w:lang w:eastAsia="lv-LV"/>
        </w:rPr>
        <w:t>nukleofilajām</w:t>
      </w:r>
      <w:proofErr w:type="spellEnd"/>
      <w:r w:rsidRPr="007A682A">
        <w:rPr>
          <w:lang w:eastAsia="lv-LV"/>
        </w:rPr>
        <w:t xml:space="preserve"> grupām. Reakcijā ar </w:t>
      </w:r>
      <w:proofErr w:type="spellStart"/>
      <w:r w:rsidRPr="007A682A">
        <w:rPr>
          <w:lang w:eastAsia="lv-LV"/>
        </w:rPr>
        <w:t>mazmolekulāro</w:t>
      </w:r>
      <w:proofErr w:type="spellEnd"/>
      <w:r w:rsidRPr="007A682A">
        <w:rPr>
          <w:lang w:eastAsia="lv-LV"/>
        </w:rPr>
        <w:t xml:space="preserve"> melnalkšņa mizas ekstraktu, kurā dominē </w:t>
      </w:r>
      <w:proofErr w:type="spellStart"/>
      <w:r w:rsidRPr="007A682A">
        <w:rPr>
          <w:lang w:eastAsia="lv-LV"/>
        </w:rPr>
        <w:t>diarilheptanoīdi</w:t>
      </w:r>
      <w:proofErr w:type="spellEnd"/>
      <w:r w:rsidRPr="007A682A">
        <w:rPr>
          <w:lang w:eastAsia="lv-LV"/>
        </w:rPr>
        <w:t>, ΔH bija aptuveni -59 J·g</w:t>
      </w:r>
      <w:r w:rsidRPr="007A682A">
        <w:rPr>
          <w:vertAlign w:val="superscript"/>
          <w:lang w:eastAsia="lv-LV"/>
        </w:rPr>
        <w:t>-1</w:t>
      </w:r>
      <w:r w:rsidRPr="007A682A">
        <w:rPr>
          <w:lang w:eastAsia="lv-LV"/>
        </w:rPr>
        <w:t xml:space="preserve">, turpretim reakcijā ar Baltijas priedes mizas ekstraktu, kurā dominē </w:t>
      </w:r>
      <w:proofErr w:type="spellStart"/>
      <w:r w:rsidRPr="007A682A">
        <w:rPr>
          <w:lang w:eastAsia="lv-LV"/>
        </w:rPr>
        <w:t>augstmolekulārie</w:t>
      </w:r>
      <w:proofErr w:type="spellEnd"/>
      <w:r w:rsidRPr="007A682A">
        <w:rPr>
          <w:lang w:eastAsia="lv-LV"/>
        </w:rPr>
        <w:t xml:space="preserve"> </w:t>
      </w:r>
      <w:proofErr w:type="spellStart"/>
      <w:r w:rsidRPr="007A682A">
        <w:rPr>
          <w:lang w:eastAsia="lv-LV"/>
        </w:rPr>
        <w:t>proantocianidīni</w:t>
      </w:r>
      <w:proofErr w:type="spellEnd"/>
      <w:r w:rsidRPr="007A682A">
        <w:rPr>
          <w:lang w:eastAsia="lv-LV"/>
        </w:rPr>
        <w:t>, ΔH sasniedza aptuveni -185 J·g</w:t>
      </w:r>
      <w:r w:rsidRPr="007A682A">
        <w:rPr>
          <w:vertAlign w:val="superscript"/>
          <w:lang w:eastAsia="lv-LV"/>
        </w:rPr>
        <w:t>-1</w:t>
      </w:r>
      <w:r w:rsidRPr="007A682A">
        <w:rPr>
          <w:lang w:eastAsia="lv-LV"/>
        </w:rPr>
        <w:t>.</w:t>
      </w:r>
    </w:p>
    <w:p w14:paraId="6D7F6458" w14:textId="77777777" w:rsidR="006C736C" w:rsidRPr="000569F7" w:rsidRDefault="006C736C" w:rsidP="006C736C">
      <w:pPr>
        <w:rPr>
          <w:lang w:eastAsia="lv-LV"/>
        </w:rPr>
      </w:pPr>
    </w:p>
    <w:p w14:paraId="4B3971F7" w14:textId="77777777" w:rsidR="006C736C" w:rsidRDefault="006C736C" w:rsidP="006C736C">
      <w:pPr>
        <w:jc w:val="both"/>
        <w:rPr>
          <w:lang w:eastAsia="lv-LV"/>
        </w:rPr>
      </w:pPr>
      <w:bookmarkStart w:id="0" w:name="_Hlk196864512"/>
      <w:r w:rsidRPr="000569F7">
        <w:rPr>
          <w:b/>
          <w:bCs/>
          <w:lang w:eastAsia="lv-LV"/>
        </w:rPr>
        <w:t>Darbība:</w:t>
      </w:r>
      <w:r w:rsidRPr="000569F7">
        <w:rPr>
          <w:lang w:eastAsia="lv-LV"/>
        </w:rPr>
        <w:t xml:space="preserve"> </w:t>
      </w:r>
      <w:bookmarkEnd w:id="0"/>
      <w:r w:rsidRPr="007A682A">
        <w:rPr>
          <w:lang w:eastAsia="lv-LV"/>
        </w:rPr>
        <w:t xml:space="preserve">Zivju proteīna </w:t>
      </w:r>
      <w:proofErr w:type="spellStart"/>
      <w:r w:rsidRPr="007A682A">
        <w:rPr>
          <w:lang w:eastAsia="lv-LV"/>
        </w:rPr>
        <w:t>hidrolizāta</w:t>
      </w:r>
      <w:proofErr w:type="spellEnd"/>
      <w:r w:rsidRPr="007A682A">
        <w:rPr>
          <w:lang w:eastAsia="lv-LV"/>
        </w:rPr>
        <w:t xml:space="preserve"> modifikācijas apstākļu optimizācija un produkta prototipa izstrāde</w:t>
      </w:r>
      <w:r>
        <w:rPr>
          <w:lang w:eastAsia="lv-LV"/>
        </w:rPr>
        <w:t xml:space="preserve">, </w:t>
      </w:r>
      <w:proofErr w:type="spellStart"/>
      <w:r>
        <w:rPr>
          <w:lang w:eastAsia="lv-LV"/>
        </w:rPr>
        <w:t>biopolimēru</w:t>
      </w:r>
      <w:proofErr w:type="spellEnd"/>
      <w:r>
        <w:rPr>
          <w:lang w:eastAsia="lv-LV"/>
        </w:rPr>
        <w:t xml:space="preserve"> plēvju iegūšana ar liešanas metodi (3. att.).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79"/>
      </w:tblGrid>
      <w:tr w:rsidR="006C736C" w14:paraId="288F4BFE" w14:textId="77777777" w:rsidTr="005F5407">
        <w:tc>
          <w:tcPr>
            <w:tcW w:w="9679" w:type="dxa"/>
          </w:tcPr>
          <w:p w14:paraId="75D5DD14" w14:textId="77777777" w:rsidR="006C736C" w:rsidRDefault="006C736C" w:rsidP="005F5407">
            <w:pPr>
              <w:jc w:val="center"/>
              <w:rPr>
                <w:lang w:eastAsia="lv-LV"/>
              </w:rPr>
            </w:pPr>
            <w:r w:rsidRPr="00945DBB">
              <w:rPr>
                <w:noProof/>
              </w:rPr>
              <w:drawing>
                <wp:inline distT="0" distB="0" distL="0" distR="0" wp14:anchorId="45C94478" wp14:editId="55548AA1">
                  <wp:extent cx="4436115" cy="995680"/>
                  <wp:effectExtent l="0" t="0" r="2540" b="0"/>
                  <wp:docPr id="7" name="Picture 6">
                    <a:extLst xmlns:a="http://schemas.openxmlformats.org/drawingml/2006/main">
                      <a:ext uri="{FF2B5EF4-FFF2-40B4-BE49-F238E27FC236}">
                        <a16:creationId xmlns:a16="http://schemas.microsoft.com/office/drawing/2014/main" id="{EB2450C0-ED2D-D6EA-359F-E257DF4C19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EB2450C0-ED2D-D6EA-359F-E257DF4C19E6}"/>
                              </a:ext>
                            </a:extLst>
                          </pic:cNvPr>
                          <pic:cNvPicPr>
                            <a:picLocks noChangeAspect="1"/>
                          </pic:cNvPicPr>
                        </pic:nvPicPr>
                        <pic:blipFill>
                          <a:blip r:embed="rId5"/>
                          <a:stretch>
                            <a:fillRect/>
                          </a:stretch>
                        </pic:blipFill>
                        <pic:spPr>
                          <a:xfrm>
                            <a:off x="0" y="0"/>
                            <a:ext cx="4451448" cy="999121"/>
                          </a:xfrm>
                          <a:prstGeom prst="rect">
                            <a:avLst/>
                          </a:prstGeom>
                        </pic:spPr>
                      </pic:pic>
                    </a:graphicData>
                  </a:graphic>
                </wp:inline>
              </w:drawing>
            </w:r>
          </w:p>
        </w:tc>
      </w:tr>
      <w:tr w:rsidR="006C736C" w14:paraId="1F503BB3" w14:textId="77777777" w:rsidTr="005F5407">
        <w:tc>
          <w:tcPr>
            <w:tcW w:w="9679" w:type="dxa"/>
          </w:tcPr>
          <w:p w14:paraId="1C630F57" w14:textId="77777777" w:rsidR="006C736C" w:rsidRPr="00976E2F" w:rsidRDefault="006C736C" w:rsidP="005F5407">
            <w:pPr>
              <w:jc w:val="both"/>
            </w:pPr>
            <w:r w:rsidRPr="007A682A">
              <w:rPr>
                <w:b/>
                <w:bCs/>
              </w:rPr>
              <w:t xml:space="preserve">3. attēls. </w:t>
            </w:r>
            <w:proofErr w:type="spellStart"/>
            <w:r w:rsidRPr="007A682A">
              <w:t>Biopolimēru</w:t>
            </w:r>
            <w:proofErr w:type="spellEnd"/>
            <w:r w:rsidRPr="007A682A">
              <w:t xml:space="preserve"> plēvju </w:t>
            </w:r>
            <w:r w:rsidRPr="007A682A">
              <w:rPr>
                <w:lang w:eastAsia="lv-LV"/>
              </w:rPr>
              <w:t>iegūšana ar liešanas metodi</w:t>
            </w:r>
            <w:r>
              <w:rPr>
                <w:lang w:eastAsia="lv-LV"/>
              </w:rPr>
              <w:t xml:space="preserve"> </w:t>
            </w:r>
            <w:r w:rsidRPr="007A682A">
              <w:t xml:space="preserve">no zivju proteīna </w:t>
            </w:r>
            <w:proofErr w:type="spellStart"/>
            <w:r w:rsidRPr="007A682A">
              <w:t>hidrolizāta</w:t>
            </w:r>
            <w:proofErr w:type="spellEnd"/>
            <w:r w:rsidRPr="007A682A">
              <w:t xml:space="preserve"> un koku mizas ūdens ekstraktiem.</w:t>
            </w:r>
          </w:p>
        </w:tc>
      </w:tr>
    </w:tbl>
    <w:p w14:paraId="640EF341" w14:textId="77777777" w:rsidR="006C736C" w:rsidRDefault="006C736C" w:rsidP="006C736C">
      <w:pPr>
        <w:jc w:val="both"/>
        <w:rPr>
          <w:b/>
          <w:bCs/>
          <w:lang w:eastAsia="lv-LV"/>
        </w:rPr>
      </w:pPr>
    </w:p>
    <w:p w14:paraId="2C96EB6B" w14:textId="77777777" w:rsidR="006C736C" w:rsidRDefault="006C736C" w:rsidP="006C736C">
      <w:pPr>
        <w:jc w:val="both"/>
        <w:rPr>
          <w:lang w:eastAsia="lv-LV"/>
        </w:rPr>
      </w:pPr>
      <w:r w:rsidRPr="000569F7">
        <w:rPr>
          <w:b/>
          <w:bCs/>
          <w:lang w:eastAsia="lv-LV"/>
        </w:rPr>
        <w:t>Rezultāti:</w:t>
      </w:r>
      <w:r>
        <w:rPr>
          <w:b/>
          <w:bCs/>
          <w:lang w:eastAsia="lv-LV"/>
        </w:rPr>
        <w:t xml:space="preserve"> </w:t>
      </w:r>
      <w:r w:rsidRPr="00976E2F">
        <w:rPr>
          <w:lang w:eastAsia="lv-LV"/>
        </w:rPr>
        <w:t>Ir optimizēti</w:t>
      </w:r>
      <w:r>
        <w:rPr>
          <w:b/>
          <w:bCs/>
          <w:lang w:eastAsia="lv-LV"/>
        </w:rPr>
        <w:t xml:space="preserve"> </w:t>
      </w:r>
      <w:proofErr w:type="spellStart"/>
      <w:r>
        <w:rPr>
          <w:lang w:eastAsia="lv-LV"/>
        </w:rPr>
        <w:t>b</w:t>
      </w:r>
      <w:r w:rsidRPr="007A682A">
        <w:rPr>
          <w:lang w:eastAsia="lv-LV"/>
        </w:rPr>
        <w:t>iopolimēru</w:t>
      </w:r>
      <w:proofErr w:type="spellEnd"/>
      <w:r w:rsidRPr="007A682A">
        <w:rPr>
          <w:lang w:eastAsia="lv-LV"/>
        </w:rPr>
        <w:t xml:space="preserve"> plēvju sintēzes apstākļi: </w:t>
      </w:r>
      <w:proofErr w:type="spellStart"/>
      <w:r w:rsidRPr="007A682A">
        <w:rPr>
          <w:lang w:eastAsia="lv-LV"/>
        </w:rPr>
        <w:t>Aminogrupas</w:t>
      </w:r>
      <w:proofErr w:type="spellEnd"/>
      <w:r w:rsidRPr="007A682A">
        <w:rPr>
          <w:lang w:eastAsia="lv-LV"/>
        </w:rPr>
        <w:t xml:space="preserve"> saturošo komponentu (zivju biomasas ekstraktu) vispirms izšķīdina 25 </w:t>
      </w:r>
      <w:proofErr w:type="spellStart"/>
      <w:r w:rsidRPr="007A682A">
        <w:rPr>
          <w:lang w:eastAsia="lv-LV"/>
        </w:rPr>
        <w:t>mL</w:t>
      </w:r>
      <w:proofErr w:type="spellEnd"/>
      <w:r w:rsidRPr="007A682A">
        <w:rPr>
          <w:lang w:eastAsia="lv-LV"/>
        </w:rPr>
        <w:t xml:space="preserve"> 0,1 M NH</w:t>
      </w:r>
      <w:r w:rsidRPr="007A682A">
        <w:rPr>
          <w:vertAlign w:val="subscript"/>
          <w:lang w:eastAsia="lv-LV"/>
        </w:rPr>
        <w:t>4</w:t>
      </w:r>
      <w:r w:rsidRPr="007A682A">
        <w:rPr>
          <w:lang w:eastAsia="lv-LV"/>
        </w:rPr>
        <w:t xml:space="preserve">OH šķīdumā. Pēc tam maisījumā ievada </w:t>
      </w:r>
      <w:proofErr w:type="spellStart"/>
      <w:r w:rsidRPr="007A682A">
        <w:rPr>
          <w:lang w:eastAsia="lv-LV"/>
        </w:rPr>
        <w:t>kateholu</w:t>
      </w:r>
      <w:proofErr w:type="spellEnd"/>
      <w:r w:rsidRPr="007A682A">
        <w:rPr>
          <w:lang w:eastAsia="lv-LV"/>
        </w:rPr>
        <w:t xml:space="preserve"> saturošo komponentu (20% w/w pret kopējo sausnas saturu), nātrija </w:t>
      </w:r>
      <w:proofErr w:type="spellStart"/>
      <w:r w:rsidRPr="007A682A">
        <w:rPr>
          <w:lang w:eastAsia="lv-LV"/>
        </w:rPr>
        <w:t>periodātu</w:t>
      </w:r>
      <w:proofErr w:type="spellEnd"/>
      <w:r w:rsidRPr="007A682A">
        <w:rPr>
          <w:lang w:eastAsia="lv-LV"/>
        </w:rPr>
        <w:t xml:space="preserve"> (0,2% w/w) kā oksidētāju un glicerīnu (10% w/w) kā plastifikatoru. Iegūto šķīdumu maisa un karsē 70 °C temperatūrā 20 minūtes, lai ierosinātu reakciju. Pēc tam plēvju veidošanas šķīdumu ielej polipropilēna veidnēs. Plēves žāvē 24 °C temperatūrā 48 stundas, nodrošinot pilnīgu šķīdinātāja iztvaikošanu un matricas stabilizēšanos.</w:t>
      </w:r>
      <w:r>
        <w:rPr>
          <w:lang w:eastAsia="lv-LV"/>
        </w:rPr>
        <w:t xml:space="preserve"> Ir iegūtas un raksturotas </w:t>
      </w:r>
      <w:proofErr w:type="spellStart"/>
      <w:r>
        <w:rPr>
          <w:lang w:eastAsia="lv-LV"/>
        </w:rPr>
        <w:t>biopolimēru</w:t>
      </w:r>
      <w:proofErr w:type="spellEnd"/>
      <w:r>
        <w:rPr>
          <w:lang w:eastAsia="lv-LV"/>
        </w:rPr>
        <w:t xml:space="preserve"> plēves: </w:t>
      </w:r>
      <w:r w:rsidRPr="00976E2F">
        <w:rPr>
          <w:lang w:eastAsia="lv-LV"/>
        </w:rPr>
        <w:t xml:space="preserve">1. piemērs. Plēves sastāvs: zivju biomasas ūdens ekstrakts 70 %, melnalkšņa mizas ūdens ekstrakts 20 %, glicerīns 10 %; tangenciālais modulis = 87 </w:t>
      </w:r>
      <w:proofErr w:type="spellStart"/>
      <w:r w:rsidRPr="00976E2F">
        <w:rPr>
          <w:lang w:eastAsia="lv-LV"/>
        </w:rPr>
        <w:t>MPa</w:t>
      </w:r>
      <w:proofErr w:type="spellEnd"/>
      <w:r w:rsidRPr="00976E2F">
        <w:rPr>
          <w:lang w:eastAsia="lv-LV"/>
        </w:rPr>
        <w:t xml:space="preserve">, relatīvais pagarinājums pārtrūkstot = 110 %. 2. piemērs. Plēves sastāvs: zivju biomasas ūdens ekstrakts 70 %, priežu mizas ūdens ekstrakts 20 %, glicerīns 10 %; tangenciālais modulis = 114 </w:t>
      </w:r>
      <w:proofErr w:type="spellStart"/>
      <w:r w:rsidRPr="00976E2F">
        <w:rPr>
          <w:lang w:eastAsia="lv-LV"/>
        </w:rPr>
        <w:t>MPa</w:t>
      </w:r>
      <w:proofErr w:type="spellEnd"/>
      <w:r w:rsidRPr="00976E2F">
        <w:rPr>
          <w:lang w:eastAsia="lv-LV"/>
        </w:rPr>
        <w:t>, relatīvais pagarinājums pārtrūkstot = 58 %).</w:t>
      </w:r>
    </w:p>
    <w:p w14:paraId="34D22371" w14:textId="77777777" w:rsidR="006C736C" w:rsidRPr="000569F7" w:rsidRDefault="006C736C" w:rsidP="006C736C">
      <w:pPr>
        <w:jc w:val="both"/>
        <w:rPr>
          <w:lang w:eastAsia="lv-LV"/>
        </w:rPr>
      </w:pPr>
    </w:p>
    <w:p w14:paraId="7CA66909" w14:textId="77777777" w:rsidR="006C736C" w:rsidRDefault="006C736C" w:rsidP="006C736C">
      <w:pPr>
        <w:jc w:val="both"/>
      </w:pPr>
      <w:r w:rsidRPr="000569F7">
        <w:rPr>
          <w:b/>
          <w:bCs/>
          <w:lang w:eastAsia="lv-LV"/>
        </w:rPr>
        <w:t>Darbība:</w:t>
      </w:r>
      <w:r w:rsidRPr="000569F7">
        <w:rPr>
          <w:lang w:eastAsia="lv-LV"/>
        </w:rPr>
        <w:t xml:space="preserve"> </w:t>
      </w:r>
      <w:r w:rsidRPr="00976E2F">
        <w:rPr>
          <w:lang w:eastAsia="lv-LV"/>
        </w:rPr>
        <w:t xml:space="preserve">Iegūto </w:t>
      </w:r>
      <w:proofErr w:type="spellStart"/>
      <w:r w:rsidRPr="00976E2F">
        <w:rPr>
          <w:lang w:eastAsia="lv-LV"/>
        </w:rPr>
        <w:t>biopolimēra</w:t>
      </w:r>
      <w:proofErr w:type="spellEnd"/>
      <w:r w:rsidRPr="00976E2F">
        <w:rPr>
          <w:lang w:eastAsia="lv-LV"/>
        </w:rPr>
        <w:t xml:space="preserve"> plēvju testēšana</w:t>
      </w:r>
      <w:r>
        <w:rPr>
          <w:lang w:eastAsia="lv-LV"/>
        </w:rPr>
        <w:t>.</w:t>
      </w:r>
      <w:r w:rsidRPr="000569F7">
        <w:rPr>
          <w:lang w:eastAsia="lv-LV"/>
        </w:rPr>
        <w:t xml:space="preserve"> </w:t>
      </w:r>
      <w:r w:rsidRPr="000569F7">
        <w:rPr>
          <w:b/>
          <w:bCs/>
          <w:lang w:eastAsia="lv-LV"/>
        </w:rPr>
        <w:t>Rezultāti:</w:t>
      </w:r>
      <w:r w:rsidRPr="000569F7">
        <w:rPr>
          <w:lang w:eastAsia="lv-LV"/>
        </w:rPr>
        <w:t xml:space="preserve"> </w:t>
      </w:r>
      <w:r w:rsidRPr="00232A43">
        <w:rPr>
          <w:lang w:eastAsia="lv-LV"/>
        </w:rPr>
        <w:t>SEM novērojumi liecina, ka plēv</w:t>
      </w:r>
      <w:r>
        <w:rPr>
          <w:lang w:eastAsia="lv-LV"/>
        </w:rPr>
        <w:t>ēm</w:t>
      </w:r>
      <w:r w:rsidRPr="00232A43">
        <w:rPr>
          <w:lang w:eastAsia="lv-LV"/>
        </w:rPr>
        <w:t xml:space="preserve"> ir daļēji atvērta, neviendabīga struktūra, ko raksturo virsmas asimetrija un iekšējā porainība. Matētajā virsmā dominē kristāliski </w:t>
      </w:r>
      <w:proofErr w:type="spellStart"/>
      <w:r w:rsidRPr="00232A43">
        <w:rPr>
          <w:lang w:eastAsia="lv-LV"/>
        </w:rPr>
        <w:t>ieslēgumi</w:t>
      </w:r>
      <w:proofErr w:type="spellEnd"/>
      <w:r w:rsidRPr="00232A43">
        <w:rPr>
          <w:lang w:eastAsia="lv-LV"/>
        </w:rPr>
        <w:t>, savukārt spīdīgajai virsmai raksturīga poraina, ar polimēru bagāta morfoloģija. Iekšējā struktūra vēlreiz apstiprina dažāda izmēra un formas tukšumu (poru) klātbūtni, kas norāda, ka fāžu atdalīšanās un šķīdinātāja iztvaikošana plēves veidošanās laikā ir norisinājusies vienlaicīgi (</w:t>
      </w:r>
      <w:r>
        <w:rPr>
          <w:lang w:eastAsia="lv-LV"/>
        </w:rPr>
        <w:t>5</w:t>
      </w:r>
      <w:r w:rsidRPr="00232A43">
        <w:rPr>
          <w:lang w:eastAsia="lv-LV"/>
        </w:rPr>
        <w:t>. attēls).</w:t>
      </w:r>
      <w:r w:rsidRPr="000569F7">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79"/>
      </w:tblGrid>
      <w:tr w:rsidR="006C736C" w14:paraId="1E322251" w14:textId="77777777" w:rsidTr="005F5407">
        <w:tc>
          <w:tcPr>
            <w:tcW w:w="9679" w:type="dxa"/>
          </w:tcPr>
          <w:p w14:paraId="171866F2" w14:textId="77777777" w:rsidR="006C736C" w:rsidRDefault="006C736C" w:rsidP="005F5407">
            <w:pPr>
              <w:jc w:val="center"/>
              <w:rPr>
                <w:lang w:eastAsia="lv-LV"/>
              </w:rPr>
            </w:pPr>
            <w:r>
              <w:rPr>
                <w:noProof/>
              </w:rPr>
              <w:lastRenderedPageBreak/>
              <w:drawing>
                <wp:inline distT="0" distB="0" distL="0" distR="0" wp14:anchorId="275736EE" wp14:editId="57E30647">
                  <wp:extent cx="3881120" cy="2928889"/>
                  <wp:effectExtent l="0" t="0" r="5080" b="5080"/>
                  <wp:docPr id="5503525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352554" name=""/>
                          <pic:cNvPicPr/>
                        </pic:nvPicPr>
                        <pic:blipFill>
                          <a:blip r:embed="rId6"/>
                          <a:stretch>
                            <a:fillRect/>
                          </a:stretch>
                        </pic:blipFill>
                        <pic:spPr>
                          <a:xfrm>
                            <a:off x="0" y="0"/>
                            <a:ext cx="3897675" cy="2941382"/>
                          </a:xfrm>
                          <a:prstGeom prst="rect">
                            <a:avLst/>
                          </a:prstGeom>
                        </pic:spPr>
                      </pic:pic>
                    </a:graphicData>
                  </a:graphic>
                </wp:inline>
              </w:drawing>
            </w:r>
          </w:p>
        </w:tc>
      </w:tr>
      <w:tr w:rsidR="006C736C" w14:paraId="38DD4630" w14:textId="77777777" w:rsidTr="005F5407">
        <w:tc>
          <w:tcPr>
            <w:tcW w:w="9679" w:type="dxa"/>
          </w:tcPr>
          <w:p w14:paraId="045B2D16" w14:textId="77777777" w:rsidR="006C736C" w:rsidRPr="00232A43" w:rsidRDefault="006C736C" w:rsidP="005F5407">
            <w:pPr>
              <w:jc w:val="both"/>
              <w:rPr>
                <w:lang w:eastAsia="lv-LV"/>
              </w:rPr>
            </w:pPr>
            <w:r w:rsidRPr="00232A43">
              <w:rPr>
                <w:b/>
                <w:bCs/>
              </w:rPr>
              <w:t xml:space="preserve">5. attēls. </w:t>
            </w:r>
            <w:r w:rsidRPr="00232A43">
              <w:t xml:space="preserve">Plēves morfoloģijas skenējošās elektronu mikroskopijas (SEM) attēli: (A–A2) matētā virsma, (B–B2) spīdīgā virsma un (C–C2) šķērsgriezums; uzņemti 250× (200 </w:t>
            </w:r>
            <w:proofErr w:type="spellStart"/>
            <w:r w:rsidRPr="00232A43">
              <w:t>μm</w:t>
            </w:r>
            <w:proofErr w:type="spellEnd"/>
            <w:r w:rsidRPr="00232A43">
              <w:t xml:space="preserve">), 500× (100 </w:t>
            </w:r>
            <w:proofErr w:type="spellStart"/>
            <w:r w:rsidRPr="00232A43">
              <w:t>μm</w:t>
            </w:r>
            <w:proofErr w:type="spellEnd"/>
            <w:r w:rsidRPr="00232A43">
              <w:t xml:space="preserve">) un 5000× (10 </w:t>
            </w:r>
            <w:proofErr w:type="spellStart"/>
            <w:r w:rsidRPr="00232A43">
              <w:t>μm</w:t>
            </w:r>
            <w:proofErr w:type="spellEnd"/>
            <w:r w:rsidRPr="00232A43">
              <w:t>) palielinājumos.</w:t>
            </w:r>
          </w:p>
        </w:tc>
      </w:tr>
    </w:tbl>
    <w:p w14:paraId="1BDA64D3" w14:textId="77777777" w:rsidR="006C736C" w:rsidRPr="00976E2F" w:rsidRDefault="006C736C" w:rsidP="006C736C">
      <w:pPr>
        <w:jc w:val="both"/>
        <w:rPr>
          <w:lang w:eastAsia="lv-LV"/>
        </w:rPr>
      </w:pPr>
    </w:p>
    <w:p w14:paraId="245AADC6" w14:textId="77777777" w:rsidR="006C736C" w:rsidRPr="00232A43" w:rsidRDefault="006C736C" w:rsidP="006C736C">
      <w:pPr>
        <w:jc w:val="both"/>
      </w:pPr>
      <w:r w:rsidRPr="00232A43">
        <w:t xml:space="preserve">Izstrādātajām plēvēm ir izteikti </w:t>
      </w:r>
      <w:proofErr w:type="spellStart"/>
      <w:r w:rsidRPr="00232A43">
        <w:t>hidrofila</w:t>
      </w:r>
      <w:proofErr w:type="spellEnd"/>
      <w:r w:rsidRPr="00232A43">
        <w:t xml:space="preserve"> un daļēji poraina struktūra, ko raksturo augsta ūdens absorbcijas spēja (320–350%), ievērojama ūdens aizture (185–265%), mērena šķīdība ūdenī un niecīga mijiedarbība ar eļļu.</w:t>
      </w:r>
      <w:r>
        <w:t xml:space="preserve"> </w:t>
      </w:r>
      <w:r w:rsidRPr="00232A43">
        <w:t>Šīs īpašības padara izstrādāto materiālu īpaši piemērotu izmantošanai par absorbējošiem ieliktņiem svaigas gaļas, mājputnu gaļas un jūras velšu iepakojumā. Līdzīgi materiāli šajā jomā tiek izmantoti, lai uzsūktu izdalījušos šķidrumu (sulojumu), uzlabotu higiēnu un pagarinātu produktu uzglabāšanas laiku.</w:t>
      </w:r>
    </w:p>
    <w:p w14:paraId="5BA92E23" w14:textId="77777777" w:rsidR="009E4B77" w:rsidRPr="006C736C" w:rsidRDefault="009E4B77" w:rsidP="006C736C"/>
    <w:sectPr w:rsidR="009E4B77" w:rsidRPr="006C736C" w:rsidSect="006C736C">
      <w:pgSz w:w="12240" w:h="15840"/>
      <w:pgMar w:top="1180" w:right="720" w:bottom="1240" w:left="1440" w:header="0" w:footer="105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CC2C7D"/>
    <w:multiLevelType w:val="hybridMultilevel"/>
    <w:tmpl w:val="D6D8D8CC"/>
    <w:lvl w:ilvl="0" w:tplc="953A5E7C">
      <w:start w:val="1"/>
      <w:numFmt w:val="decimal"/>
      <w:lvlText w:val="%1."/>
      <w:lvlJc w:val="left"/>
      <w:pPr>
        <w:ind w:left="368" w:hanging="309"/>
        <w:jc w:val="left"/>
      </w:pPr>
      <w:rPr>
        <w:rFonts w:hint="default"/>
        <w:spacing w:val="0"/>
        <w:w w:val="100"/>
        <w:lang w:val="lv-LV" w:eastAsia="en-US" w:bidi="ar-SA"/>
      </w:rPr>
    </w:lvl>
    <w:lvl w:ilvl="1" w:tplc="22487DA4">
      <w:numFmt w:val="bullet"/>
      <w:lvlText w:val="•"/>
      <w:lvlJc w:val="left"/>
      <w:pPr>
        <w:ind w:left="1332" w:hanging="309"/>
      </w:pPr>
      <w:rPr>
        <w:rFonts w:hint="default"/>
        <w:lang w:val="lv-LV" w:eastAsia="en-US" w:bidi="ar-SA"/>
      </w:rPr>
    </w:lvl>
    <w:lvl w:ilvl="2" w:tplc="9EA461A6">
      <w:numFmt w:val="bullet"/>
      <w:lvlText w:val="•"/>
      <w:lvlJc w:val="left"/>
      <w:pPr>
        <w:ind w:left="2304" w:hanging="309"/>
      </w:pPr>
      <w:rPr>
        <w:rFonts w:hint="default"/>
        <w:lang w:val="lv-LV" w:eastAsia="en-US" w:bidi="ar-SA"/>
      </w:rPr>
    </w:lvl>
    <w:lvl w:ilvl="3" w:tplc="A698C056">
      <w:numFmt w:val="bullet"/>
      <w:lvlText w:val="•"/>
      <w:lvlJc w:val="left"/>
      <w:pPr>
        <w:ind w:left="3276" w:hanging="309"/>
      </w:pPr>
      <w:rPr>
        <w:rFonts w:hint="default"/>
        <w:lang w:val="lv-LV" w:eastAsia="en-US" w:bidi="ar-SA"/>
      </w:rPr>
    </w:lvl>
    <w:lvl w:ilvl="4" w:tplc="492477A2">
      <w:numFmt w:val="bullet"/>
      <w:lvlText w:val="•"/>
      <w:lvlJc w:val="left"/>
      <w:pPr>
        <w:ind w:left="4248" w:hanging="309"/>
      </w:pPr>
      <w:rPr>
        <w:rFonts w:hint="default"/>
        <w:lang w:val="lv-LV" w:eastAsia="en-US" w:bidi="ar-SA"/>
      </w:rPr>
    </w:lvl>
    <w:lvl w:ilvl="5" w:tplc="19F64496">
      <w:numFmt w:val="bullet"/>
      <w:lvlText w:val="•"/>
      <w:lvlJc w:val="left"/>
      <w:pPr>
        <w:ind w:left="5220" w:hanging="309"/>
      </w:pPr>
      <w:rPr>
        <w:rFonts w:hint="default"/>
        <w:lang w:val="lv-LV" w:eastAsia="en-US" w:bidi="ar-SA"/>
      </w:rPr>
    </w:lvl>
    <w:lvl w:ilvl="6" w:tplc="9DAC5020">
      <w:numFmt w:val="bullet"/>
      <w:lvlText w:val="•"/>
      <w:lvlJc w:val="left"/>
      <w:pPr>
        <w:ind w:left="6192" w:hanging="309"/>
      </w:pPr>
      <w:rPr>
        <w:rFonts w:hint="default"/>
        <w:lang w:val="lv-LV" w:eastAsia="en-US" w:bidi="ar-SA"/>
      </w:rPr>
    </w:lvl>
    <w:lvl w:ilvl="7" w:tplc="59C8ABB2">
      <w:numFmt w:val="bullet"/>
      <w:lvlText w:val="•"/>
      <w:lvlJc w:val="left"/>
      <w:pPr>
        <w:ind w:left="7164" w:hanging="309"/>
      </w:pPr>
      <w:rPr>
        <w:rFonts w:hint="default"/>
        <w:lang w:val="lv-LV" w:eastAsia="en-US" w:bidi="ar-SA"/>
      </w:rPr>
    </w:lvl>
    <w:lvl w:ilvl="8" w:tplc="3A1E1818">
      <w:numFmt w:val="bullet"/>
      <w:lvlText w:val="•"/>
      <w:lvlJc w:val="left"/>
      <w:pPr>
        <w:ind w:left="8136" w:hanging="309"/>
      </w:pPr>
      <w:rPr>
        <w:rFonts w:hint="default"/>
        <w:lang w:val="lv-LV" w:eastAsia="en-US" w:bidi="ar-SA"/>
      </w:rPr>
    </w:lvl>
  </w:abstractNum>
  <w:num w:numId="1" w16cid:durableId="1019821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36C"/>
    <w:rsid w:val="006C736C"/>
    <w:rsid w:val="006E7AF2"/>
    <w:rsid w:val="00860B28"/>
    <w:rsid w:val="0089562F"/>
    <w:rsid w:val="009534AF"/>
    <w:rsid w:val="009712D5"/>
    <w:rsid w:val="009E4B77"/>
    <w:rsid w:val="00AF55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7D59C"/>
  <w15:chartTrackingRefBased/>
  <w15:docId w15:val="{BC91A397-669A-4BF0-8DA9-8A3CF5047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36C"/>
    <w:pPr>
      <w:widowControl w:val="0"/>
      <w:autoSpaceDE w:val="0"/>
      <w:autoSpaceDN w:val="0"/>
      <w:spacing w:after="0" w:line="240" w:lineRule="auto"/>
    </w:pPr>
    <w:rPr>
      <w:rFonts w:ascii="Times New Roman" w:eastAsia="Times New Roman" w:hAnsi="Times New Roman" w:cs="Times New Roman"/>
      <w:kern w:val="0"/>
      <w:sz w:val="22"/>
      <w:szCs w:val="22"/>
      <w:lang w:val="lv-LV"/>
      <w14:ligatures w14:val="none"/>
    </w:rPr>
  </w:style>
  <w:style w:type="paragraph" w:styleId="Heading1">
    <w:name w:val="heading 1"/>
    <w:basedOn w:val="Normal"/>
    <w:next w:val="Normal"/>
    <w:link w:val="Heading1Char"/>
    <w:uiPriority w:val="9"/>
    <w:qFormat/>
    <w:rsid w:val="006C73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73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73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73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73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736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736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736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736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73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73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73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73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73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73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73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73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736C"/>
    <w:rPr>
      <w:rFonts w:eastAsiaTheme="majorEastAsia" w:cstheme="majorBidi"/>
      <w:color w:val="272727" w:themeColor="text1" w:themeTint="D8"/>
    </w:rPr>
  </w:style>
  <w:style w:type="paragraph" w:styleId="Title">
    <w:name w:val="Title"/>
    <w:basedOn w:val="Normal"/>
    <w:next w:val="Normal"/>
    <w:link w:val="TitleChar"/>
    <w:uiPriority w:val="10"/>
    <w:qFormat/>
    <w:rsid w:val="006C736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73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73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73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736C"/>
    <w:pPr>
      <w:spacing w:before="160"/>
      <w:jc w:val="center"/>
    </w:pPr>
    <w:rPr>
      <w:i/>
      <w:iCs/>
      <w:color w:val="404040" w:themeColor="text1" w:themeTint="BF"/>
    </w:rPr>
  </w:style>
  <w:style w:type="character" w:customStyle="1" w:styleId="QuoteChar">
    <w:name w:val="Quote Char"/>
    <w:basedOn w:val="DefaultParagraphFont"/>
    <w:link w:val="Quote"/>
    <w:uiPriority w:val="29"/>
    <w:rsid w:val="006C736C"/>
    <w:rPr>
      <w:i/>
      <w:iCs/>
      <w:color w:val="404040" w:themeColor="text1" w:themeTint="BF"/>
    </w:rPr>
  </w:style>
  <w:style w:type="paragraph" w:styleId="ListParagraph">
    <w:name w:val="List Paragraph"/>
    <w:basedOn w:val="Normal"/>
    <w:uiPriority w:val="1"/>
    <w:qFormat/>
    <w:rsid w:val="006C736C"/>
    <w:pPr>
      <w:ind w:left="720"/>
      <w:contextualSpacing/>
    </w:pPr>
  </w:style>
  <w:style w:type="character" w:styleId="IntenseEmphasis">
    <w:name w:val="Intense Emphasis"/>
    <w:basedOn w:val="DefaultParagraphFont"/>
    <w:uiPriority w:val="21"/>
    <w:qFormat/>
    <w:rsid w:val="006C736C"/>
    <w:rPr>
      <w:i/>
      <w:iCs/>
      <w:color w:val="0F4761" w:themeColor="accent1" w:themeShade="BF"/>
    </w:rPr>
  </w:style>
  <w:style w:type="paragraph" w:styleId="IntenseQuote">
    <w:name w:val="Intense Quote"/>
    <w:basedOn w:val="Normal"/>
    <w:next w:val="Normal"/>
    <w:link w:val="IntenseQuoteChar"/>
    <w:uiPriority w:val="30"/>
    <w:qFormat/>
    <w:rsid w:val="006C73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736C"/>
    <w:rPr>
      <w:i/>
      <w:iCs/>
      <w:color w:val="0F4761" w:themeColor="accent1" w:themeShade="BF"/>
    </w:rPr>
  </w:style>
  <w:style w:type="character" w:styleId="IntenseReference">
    <w:name w:val="Intense Reference"/>
    <w:basedOn w:val="DefaultParagraphFont"/>
    <w:uiPriority w:val="32"/>
    <w:qFormat/>
    <w:rsid w:val="006C736C"/>
    <w:rPr>
      <w:b/>
      <w:bCs/>
      <w:smallCaps/>
      <w:color w:val="0F4761" w:themeColor="accent1" w:themeShade="BF"/>
      <w:spacing w:val="5"/>
    </w:rPr>
  </w:style>
  <w:style w:type="paragraph" w:styleId="BodyText">
    <w:name w:val="Body Text"/>
    <w:basedOn w:val="Normal"/>
    <w:link w:val="BodyTextChar"/>
    <w:uiPriority w:val="1"/>
    <w:qFormat/>
    <w:rsid w:val="006C736C"/>
    <w:pPr>
      <w:ind w:left="261"/>
      <w:jc w:val="both"/>
    </w:pPr>
  </w:style>
  <w:style w:type="character" w:customStyle="1" w:styleId="BodyTextChar">
    <w:name w:val="Body Text Char"/>
    <w:basedOn w:val="DefaultParagraphFont"/>
    <w:link w:val="BodyText"/>
    <w:uiPriority w:val="1"/>
    <w:rsid w:val="006C736C"/>
    <w:rPr>
      <w:rFonts w:ascii="Times New Roman" w:eastAsia="Times New Roman" w:hAnsi="Times New Roman" w:cs="Times New Roman"/>
      <w:kern w:val="0"/>
      <w:sz w:val="22"/>
      <w:szCs w:val="22"/>
      <w:lang w:val="lv-LV"/>
      <w14:ligatures w14:val="none"/>
    </w:rPr>
  </w:style>
  <w:style w:type="table" w:styleId="TableGrid">
    <w:name w:val="Table Grid"/>
    <w:basedOn w:val="TableNormal"/>
    <w:uiPriority w:val="39"/>
    <w:rsid w:val="006C7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512</Words>
  <Characters>2924</Characters>
  <Application>Microsoft Office Word</Application>
  <DocSecurity>0</DocSecurity>
  <Lines>24</Lines>
  <Paragraphs>6</Paragraphs>
  <ScaleCrop>false</ScaleCrop>
  <Company/>
  <LinksUpToDate>false</LinksUpToDate>
  <CharactersWithSpaces>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Māris Lauberts</dc:creator>
  <cp:keywords/>
  <dc:description/>
  <cp:lastModifiedBy>Māris Lauberts</cp:lastModifiedBy>
  <cp:revision>1</cp:revision>
  <dcterms:created xsi:type="dcterms:W3CDTF">2026-07-28T06:49:00Z</dcterms:created>
  <dcterms:modified xsi:type="dcterms:W3CDTF">2026-07-28T06:51:00Z</dcterms:modified>
</cp:coreProperties>
</file>