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551" w14:textId="77777777" w:rsidR="00914BA5" w:rsidRDefault="00FB7C80" w:rsidP="0041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41232F" w:rsidRPr="0041232F">
        <w:rPr>
          <w:rFonts w:ascii="Times New Roman" w:hAnsi="Times New Roman" w:cs="Times New Roman"/>
          <w:b/>
          <w:sz w:val="28"/>
          <w:szCs w:val="28"/>
        </w:rPr>
        <w:t>ignocelulozes beramā siltumizolācijas materiāla iegūšanas tehnoloģija</w:t>
      </w:r>
    </w:p>
    <w:p w14:paraId="1414AA89" w14:textId="31D83802" w:rsidR="006B524B" w:rsidRDefault="0041232F" w:rsidP="0041232F">
      <w:pPr>
        <w:jc w:val="both"/>
        <w:rPr>
          <w:rFonts w:ascii="Times New Roman" w:hAnsi="Times New Roman" w:cs="Times New Roman"/>
          <w:sz w:val="24"/>
          <w:szCs w:val="24"/>
        </w:rPr>
      </w:pPr>
      <w:r w:rsidRPr="0041232F">
        <w:rPr>
          <w:rFonts w:ascii="Times New Roman" w:hAnsi="Times New Roman" w:cs="Times New Roman"/>
          <w:sz w:val="24"/>
          <w:szCs w:val="24"/>
        </w:rPr>
        <w:t xml:space="preserve">LVKĶI </w:t>
      </w:r>
      <w:r w:rsidR="00474F05">
        <w:rPr>
          <w:rFonts w:ascii="Times New Roman" w:hAnsi="Times New Roman" w:cs="Times New Roman"/>
          <w:sz w:val="24"/>
          <w:szCs w:val="24"/>
        </w:rPr>
        <w:t xml:space="preserve">ir </w:t>
      </w:r>
      <w:r w:rsidR="0031317E">
        <w:rPr>
          <w:rFonts w:ascii="Times New Roman" w:hAnsi="Times New Roman" w:cs="Times New Roman"/>
          <w:sz w:val="24"/>
          <w:szCs w:val="24"/>
        </w:rPr>
        <w:t>izstrādāts</w:t>
      </w:r>
      <w:r>
        <w:rPr>
          <w:rFonts w:ascii="Times New Roman" w:hAnsi="Times New Roman" w:cs="Times New Roman"/>
          <w:sz w:val="24"/>
          <w:szCs w:val="24"/>
        </w:rPr>
        <w:t xml:space="preserve"> jauns</w:t>
      </w:r>
      <w:r w:rsidRPr="0041232F">
        <w:rPr>
          <w:rFonts w:ascii="Times New Roman" w:hAnsi="Times New Roman" w:cs="Times New Roman"/>
          <w:sz w:val="24"/>
          <w:szCs w:val="24"/>
        </w:rPr>
        <w:t xml:space="preserve"> lignocelulozes beram</w:t>
      </w:r>
      <w:r w:rsidR="00EA5DCB">
        <w:rPr>
          <w:rFonts w:ascii="Times New Roman" w:hAnsi="Times New Roman" w:cs="Times New Roman"/>
          <w:sz w:val="24"/>
          <w:szCs w:val="24"/>
        </w:rPr>
        <w:t>o</w:t>
      </w:r>
      <w:r w:rsidRPr="0041232F">
        <w:rPr>
          <w:rFonts w:ascii="Times New Roman" w:hAnsi="Times New Roman" w:cs="Times New Roman"/>
          <w:sz w:val="24"/>
          <w:szCs w:val="24"/>
        </w:rPr>
        <w:t xml:space="preserve"> siltumizolācijas materiāl</w:t>
      </w:r>
      <w:r w:rsidR="00EA5DCB">
        <w:rPr>
          <w:rFonts w:ascii="Times New Roman" w:hAnsi="Times New Roman" w:cs="Times New Roman"/>
          <w:sz w:val="24"/>
          <w:szCs w:val="24"/>
        </w:rPr>
        <w:t>u</w:t>
      </w:r>
      <w:r w:rsidRPr="0041232F">
        <w:rPr>
          <w:rFonts w:ascii="Times New Roman" w:hAnsi="Times New Roman" w:cs="Times New Roman"/>
          <w:sz w:val="24"/>
          <w:szCs w:val="24"/>
        </w:rPr>
        <w:t xml:space="preserve"> iegūšanas paņēmiens, izmantojot tvaika sprādziena </w:t>
      </w:r>
      <w:r w:rsidR="00E374EF">
        <w:rPr>
          <w:rFonts w:ascii="Times New Roman" w:hAnsi="Times New Roman" w:cs="Times New Roman"/>
          <w:sz w:val="24"/>
          <w:szCs w:val="24"/>
        </w:rPr>
        <w:t xml:space="preserve">(TS) </w:t>
      </w:r>
      <w:r w:rsidRPr="0041232F">
        <w:rPr>
          <w:rFonts w:ascii="Times New Roman" w:hAnsi="Times New Roman" w:cs="Times New Roman"/>
          <w:sz w:val="24"/>
          <w:szCs w:val="24"/>
        </w:rPr>
        <w:t>metodi.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4B">
        <w:rPr>
          <w:rFonts w:ascii="Times New Roman" w:hAnsi="Times New Roman" w:cs="Times New Roman"/>
          <w:sz w:val="24"/>
          <w:szCs w:val="24"/>
        </w:rPr>
        <w:t xml:space="preserve">TS metode raksturojas ar lignocelulozes materiālu apstrādi ar piesātināto tvaiku </w:t>
      </w:r>
      <w:r w:rsidR="00944179">
        <w:rPr>
          <w:rFonts w:ascii="Times New Roman" w:hAnsi="Times New Roman" w:cs="Times New Roman"/>
          <w:sz w:val="24"/>
          <w:szCs w:val="24"/>
        </w:rPr>
        <w:t>slēgtā reaktorā pie paaugstinātās temperatūras (160 – 250 ℃)</w:t>
      </w:r>
      <w:r w:rsidR="005B0B07">
        <w:rPr>
          <w:rFonts w:ascii="Times New Roman" w:hAnsi="Times New Roman" w:cs="Times New Roman"/>
          <w:sz w:val="24"/>
          <w:szCs w:val="24"/>
        </w:rPr>
        <w:t>, kas rada paaugstināto spiedienu (līdz 45 bar)</w:t>
      </w:r>
      <w:r w:rsidR="00944179">
        <w:rPr>
          <w:rFonts w:ascii="Times New Roman" w:hAnsi="Times New Roman" w:cs="Times New Roman"/>
          <w:sz w:val="24"/>
          <w:szCs w:val="24"/>
        </w:rPr>
        <w:t xml:space="preserve">. Pēc noteiktā laika, kas var ilgt no dažām sekundēm līdz dažām minūtēm, iedarbojoties tvaikam, </w:t>
      </w:r>
      <w:r w:rsidR="006B524B">
        <w:rPr>
          <w:rFonts w:ascii="Times New Roman" w:hAnsi="Times New Roman" w:cs="Times New Roman"/>
          <w:sz w:val="24"/>
          <w:szCs w:val="24"/>
        </w:rPr>
        <w:t>notiek</w:t>
      </w:r>
      <w:r w:rsidR="00944179">
        <w:rPr>
          <w:rFonts w:ascii="Times New Roman" w:hAnsi="Times New Roman" w:cs="Times New Roman"/>
          <w:sz w:val="24"/>
          <w:szCs w:val="24"/>
        </w:rPr>
        <w:t xml:space="preserve"> lignocelulozes sastāvdaļu</w:t>
      </w:r>
      <w:r w:rsidR="006B524B">
        <w:rPr>
          <w:rFonts w:ascii="Times New Roman" w:hAnsi="Times New Roman" w:cs="Times New Roman"/>
          <w:sz w:val="24"/>
          <w:szCs w:val="24"/>
        </w:rPr>
        <w:t xml:space="preserve"> autohidrolīze, </w:t>
      </w:r>
      <w:r w:rsidR="00944179">
        <w:rPr>
          <w:rFonts w:ascii="Times New Roman" w:hAnsi="Times New Roman" w:cs="Times New Roman"/>
          <w:sz w:val="24"/>
          <w:szCs w:val="24"/>
        </w:rPr>
        <w:t>kas izmaina</w:t>
      </w:r>
      <w:r w:rsidR="0030415E">
        <w:rPr>
          <w:rFonts w:ascii="Times New Roman" w:hAnsi="Times New Roman" w:cs="Times New Roman"/>
          <w:sz w:val="24"/>
          <w:szCs w:val="24"/>
        </w:rPr>
        <w:t xml:space="preserve"> izejmateriāla fizikāli-ķīmisko struktūru, savukārt, atverot reaktoru, </w:t>
      </w:r>
      <w:r w:rsidR="006B524B">
        <w:rPr>
          <w:rFonts w:ascii="Times New Roman" w:hAnsi="Times New Roman" w:cs="Times New Roman"/>
          <w:sz w:val="24"/>
          <w:szCs w:val="24"/>
        </w:rPr>
        <w:t xml:space="preserve">notiek tvaika sprādziens, kā rezultātā tiek </w:t>
      </w:r>
      <w:r w:rsidR="0030415E">
        <w:rPr>
          <w:rFonts w:ascii="Times New Roman" w:hAnsi="Times New Roman" w:cs="Times New Roman"/>
          <w:sz w:val="24"/>
          <w:szCs w:val="24"/>
        </w:rPr>
        <w:t>sagraut</w:t>
      </w:r>
      <w:r w:rsidR="006B524B">
        <w:rPr>
          <w:rFonts w:ascii="Times New Roman" w:hAnsi="Times New Roman" w:cs="Times New Roman"/>
          <w:sz w:val="24"/>
          <w:szCs w:val="24"/>
        </w:rPr>
        <w:t xml:space="preserve">a materiāla struktūra </w:t>
      </w:r>
      <w:r w:rsidR="0030415E">
        <w:rPr>
          <w:rFonts w:ascii="Times New Roman" w:hAnsi="Times New Roman" w:cs="Times New Roman"/>
          <w:sz w:val="24"/>
          <w:szCs w:val="24"/>
        </w:rPr>
        <w:t xml:space="preserve">pārvēršot to </w:t>
      </w:r>
      <w:r w:rsidR="006B524B">
        <w:rPr>
          <w:rFonts w:ascii="Times New Roman" w:hAnsi="Times New Roman" w:cs="Times New Roman"/>
          <w:sz w:val="24"/>
          <w:szCs w:val="24"/>
        </w:rPr>
        <w:t>dažād</w:t>
      </w:r>
      <w:r w:rsidR="0030415E">
        <w:rPr>
          <w:rFonts w:ascii="Times New Roman" w:hAnsi="Times New Roman" w:cs="Times New Roman"/>
          <w:sz w:val="24"/>
          <w:szCs w:val="24"/>
        </w:rPr>
        <w:t>u</w:t>
      </w:r>
      <w:r w:rsidR="006B524B">
        <w:rPr>
          <w:rFonts w:ascii="Times New Roman" w:hAnsi="Times New Roman" w:cs="Times New Roman"/>
          <w:sz w:val="24"/>
          <w:szCs w:val="24"/>
        </w:rPr>
        <w:t xml:space="preserve"> frakcij</w:t>
      </w:r>
      <w:r w:rsidR="0030415E">
        <w:rPr>
          <w:rFonts w:ascii="Times New Roman" w:hAnsi="Times New Roman" w:cs="Times New Roman"/>
          <w:sz w:val="24"/>
          <w:szCs w:val="24"/>
        </w:rPr>
        <w:t>u (dimensiju) šķiedru kūļos</w:t>
      </w:r>
      <w:r w:rsidR="006B524B">
        <w:rPr>
          <w:rFonts w:ascii="Times New Roman" w:hAnsi="Times New Roman" w:cs="Times New Roman"/>
          <w:sz w:val="24"/>
          <w:szCs w:val="24"/>
        </w:rPr>
        <w:t xml:space="preserve">. </w:t>
      </w:r>
      <w:r w:rsidR="002D49F3">
        <w:rPr>
          <w:rFonts w:ascii="Times New Roman" w:hAnsi="Times New Roman" w:cs="Times New Roman"/>
          <w:sz w:val="24"/>
          <w:szCs w:val="24"/>
        </w:rPr>
        <w:t>Atkarībā no izejmateriāla, š</w:t>
      </w:r>
      <w:r w:rsidR="008115B8">
        <w:rPr>
          <w:rFonts w:ascii="Times New Roman" w:hAnsi="Times New Roman" w:cs="Times New Roman"/>
          <w:sz w:val="24"/>
          <w:szCs w:val="24"/>
        </w:rPr>
        <w:t>ād</w:t>
      </w:r>
      <w:r w:rsidR="002D49F3">
        <w:rPr>
          <w:rFonts w:ascii="Times New Roman" w:hAnsi="Times New Roman" w:cs="Times New Roman"/>
          <w:sz w:val="24"/>
          <w:szCs w:val="24"/>
        </w:rPr>
        <w:t>a</w:t>
      </w:r>
      <w:r w:rsidR="008115B8">
        <w:rPr>
          <w:rFonts w:ascii="Times New Roman" w:hAnsi="Times New Roman" w:cs="Times New Roman"/>
          <w:sz w:val="24"/>
          <w:szCs w:val="24"/>
        </w:rPr>
        <w:t xml:space="preserve"> apstrād</w:t>
      </w:r>
      <w:r w:rsidR="002D49F3">
        <w:rPr>
          <w:rFonts w:ascii="Times New Roman" w:hAnsi="Times New Roman" w:cs="Times New Roman"/>
          <w:sz w:val="24"/>
          <w:szCs w:val="24"/>
        </w:rPr>
        <w:t>e var samazināt tā til</w:t>
      </w:r>
      <w:r w:rsidR="006B524B">
        <w:rPr>
          <w:rFonts w:ascii="Times New Roman" w:hAnsi="Times New Roman" w:cs="Times New Roman"/>
          <w:sz w:val="24"/>
          <w:szCs w:val="24"/>
        </w:rPr>
        <w:t>pum</w:t>
      </w:r>
      <w:r w:rsidR="002D49F3">
        <w:rPr>
          <w:rFonts w:ascii="Times New Roman" w:hAnsi="Times New Roman" w:cs="Times New Roman"/>
          <w:sz w:val="24"/>
          <w:szCs w:val="24"/>
        </w:rPr>
        <w:t xml:space="preserve">a </w:t>
      </w:r>
      <w:r w:rsidR="006B524B">
        <w:rPr>
          <w:rFonts w:ascii="Times New Roman" w:hAnsi="Times New Roman" w:cs="Times New Roman"/>
          <w:sz w:val="24"/>
          <w:szCs w:val="24"/>
        </w:rPr>
        <w:t>mas</w:t>
      </w:r>
      <w:r w:rsidR="002D49F3">
        <w:rPr>
          <w:rFonts w:ascii="Times New Roman" w:hAnsi="Times New Roman" w:cs="Times New Roman"/>
          <w:sz w:val="24"/>
          <w:szCs w:val="24"/>
        </w:rPr>
        <w:t>u</w:t>
      </w:r>
      <w:r w:rsidR="006B524B">
        <w:rPr>
          <w:rFonts w:ascii="Times New Roman" w:hAnsi="Times New Roman" w:cs="Times New Roman"/>
          <w:sz w:val="24"/>
          <w:szCs w:val="24"/>
        </w:rPr>
        <w:t xml:space="preserve"> 2-3,8 reizes</w:t>
      </w:r>
      <w:r w:rsidR="002D49F3">
        <w:rPr>
          <w:rFonts w:ascii="Times New Roman" w:hAnsi="Times New Roman" w:cs="Times New Roman"/>
          <w:sz w:val="24"/>
          <w:szCs w:val="24"/>
        </w:rPr>
        <w:t xml:space="preserve">, kā arī var uzlabot tā siltumvadītspēju, kas rada iespēju </w:t>
      </w:r>
      <w:r w:rsidR="005B0B07">
        <w:rPr>
          <w:rFonts w:ascii="Times New Roman" w:hAnsi="Times New Roman" w:cs="Times New Roman"/>
          <w:sz w:val="24"/>
          <w:szCs w:val="24"/>
        </w:rPr>
        <w:t>pielietot to kā siltumizolācijas materiālu</w:t>
      </w:r>
      <w:r w:rsidR="006B524B">
        <w:rPr>
          <w:rFonts w:ascii="Times New Roman" w:hAnsi="Times New Roman" w:cs="Times New Roman"/>
          <w:sz w:val="24"/>
          <w:szCs w:val="24"/>
        </w:rPr>
        <w:t>. Neskatoties uz augstām temperatūrām un spiedienu lignocelulozes materiāla iegūšana</w:t>
      </w:r>
      <w:r w:rsidR="005B0B07">
        <w:rPr>
          <w:rFonts w:ascii="Times New Roman" w:hAnsi="Times New Roman" w:cs="Times New Roman"/>
          <w:sz w:val="24"/>
          <w:szCs w:val="24"/>
        </w:rPr>
        <w:t xml:space="preserve"> šādā veidā</w:t>
      </w:r>
      <w:r w:rsidR="006B524B">
        <w:rPr>
          <w:rFonts w:ascii="Times New Roman" w:hAnsi="Times New Roman" w:cs="Times New Roman"/>
          <w:sz w:val="24"/>
          <w:szCs w:val="24"/>
        </w:rPr>
        <w:t xml:space="preserve"> ir energoefektīva un materiālam nav vajadzīga pēcapstrāde, izņemot žāvēšan</w:t>
      </w:r>
      <w:r w:rsidR="005B0B07">
        <w:rPr>
          <w:rFonts w:ascii="Times New Roman" w:hAnsi="Times New Roman" w:cs="Times New Roman"/>
          <w:sz w:val="24"/>
          <w:szCs w:val="24"/>
        </w:rPr>
        <w:t>a</w:t>
      </w:r>
      <w:r w:rsidR="006B524B">
        <w:rPr>
          <w:rFonts w:ascii="Times New Roman" w:hAnsi="Times New Roman" w:cs="Times New Roman"/>
          <w:sz w:val="24"/>
          <w:szCs w:val="24"/>
        </w:rPr>
        <w:t xml:space="preserve"> līdz transportēšanas mitrumam (W=15%). Pie šādiem apstrādes parametriem izejmateriāla zudumi sastāda ≤ 5% no absolūti sausas masas. </w:t>
      </w:r>
    </w:p>
    <w:p w14:paraId="2A89A7AB" w14:textId="3BC02D5E" w:rsidR="00C1017E" w:rsidRDefault="00474F05" w:rsidP="0041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41232F">
        <w:rPr>
          <w:rFonts w:ascii="Times New Roman" w:hAnsi="Times New Roman" w:cs="Times New Roman"/>
          <w:sz w:val="24"/>
          <w:szCs w:val="24"/>
        </w:rPr>
        <w:t>iegūti optimālie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4EF">
        <w:rPr>
          <w:rFonts w:ascii="Times New Roman" w:hAnsi="Times New Roman" w:cs="Times New Roman"/>
          <w:sz w:val="24"/>
          <w:szCs w:val="24"/>
        </w:rPr>
        <w:t>TS</w:t>
      </w:r>
      <w:r w:rsidR="0041232F">
        <w:rPr>
          <w:rFonts w:ascii="Times New Roman" w:hAnsi="Times New Roman" w:cs="Times New Roman"/>
          <w:sz w:val="24"/>
          <w:szCs w:val="24"/>
        </w:rPr>
        <w:t xml:space="preserve"> apstrādes parametri baltalkšņa šķeld</w:t>
      </w:r>
      <w:r w:rsidR="001963FB">
        <w:rPr>
          <w:rFonts w:ascii="Times New Roman" w:hAnsi="Times New Roman" w:cs="Times New Roman"/>
          <w:sz w:val="24"/>
          <w:szCs w:val="24"/>
        </w:rPr>
        <w:t>u</w:t>
      </w:r>
      <w:r w:rsidR="0041232F">
        <w:rPr>
          <w:rFonts w:ascii="Times New Roman" w:hAnsi="Times New Roman" w:cs="Times New Roman"/>
          <w:sz w:val="24"/>
          <w:szCs w:val="24"/>
        </w:rPr>
        <w:t xml:space="preserve"> un kaņepju</w:t>
      </w:r>
      <w:r w:rsidR="00C1017E">
        <w:rPr>
          <w:rFonts w:ascii="Times New Roman" w:hAnsi="Times New Roman" w:cs="Times New Roman"/>
          <w:sz w:val="24"/>
          <w:szCs w:val="24"/>
        </w:rPr>
        <w:t xml:space="preserve"> spaļu pārstrād</w:t>
      </w:r>
      <w:r w:rsidR="001963FB">
        <w:rPr>
          <w:rFonts w:ascii="Times New Roman" w:hAnsi="Times New Roman" w:cs="Times New Roman"/>
          <w:sz w:val="24"/>
          <w:szCs w:val="24"/>
        </w:rPr>
        <w:t>ei</w:t>
      </w:r>
      <w:r w:rsidR="00C1017E">
        <w:rPr>
          <w:rFonts w:ascii="Times New Roman" w:hAnsi="Times New Roman" w:cs="Times New Roman"/>
          <w:sz w:val="24"/>
          <w:szCs w:val="24"/>
        </w:rPr>
        <w:t xml:space="preserve"> šķiedru kūļos ar pielietojumu </w:t>
      </w:r>
      <w:r w:rsidR="00FC4BAB">
        <w:rPr>
          <w:rFonts w:ascii="Times New Roman" w:hAnsi="Times New Roman" w:cs="Times New Roman"/>
          <w:sz w:val="24"/>
          <w:szCs w:val="24"/>
        </w:rPr>
        <w:t>ēku siltināšanai</w:t>
      </w:r>
      <w:r w:rsidR="00C1017E">
        <w:rPr>
          <w:rFonts w:ascii="Times New Roman" w:hAnsi="Times New Roman" w:cs="Times New Roman"/>
          <w:sz w:val="24"/>
          <w:szCs w:val="24"/>
        </w:rPr>
        <w:t xml:space="preserve"> beram</w:t>
      </w:r>
      <w:r w:rsidR="00E374EF">
        <w:rPr>
          <w:rFonts w:ascii="Times New Roman" w:hAnsi="Times New Roman" w:cs="Times New Roman"/>
          <w:sz w:val="24"/>
          <w:szCs w:val="24"/>
        </w:rPr>
        <w:t>ā veidā</w:t>
      </w:r>
      <w:r w:rsidR="00C1017E">
        <w:rPr>
          <w:rFonts w:ascii="Times New Roman" w:hAnsi="Times New Roman" w:cs="Times New Roman"/>
          <w:sz w:val="24"/>
          <w:szCs w:val="24"/>
        </w:rPr>
        <w:t xml:space="preserve">. </w:t>
      </w:r>
      <w:r w:rsidR="00DF0187">
        <w:rPr>
          <w:rFonts w:ascii="Times New Roman" w:hAnsi="Times New Roman" w:cs="Times New Roman"/>
          <w:sz w:val="24"/>
          <w:szCs w:val="24"/>
        </w:rPr>
        <w:t xml:space="preserve">Izstrādāto lignocelulozes beramo siltumizolācijas materiālu iegūšanas optimālais TS režīms tika sasniegts 40 s laikā pie apstrādes temperatūras līdz 240 </w:t>
      </w:r>
      <w:r w:rsidR="00DF0187" w:rsidRPr="006038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F0187">
        <w:rPr>
          <w:rFonts w:ascii="Times New Roman" w:hAnsi="Times New Roman" w:cs="Times New Roman"/>
          <w:sz w:val="24"/>
          <w:szCs w:val="24"/>
        </w:rPr>
        <w:t xml:space="preserve">C. </w:t>
      </w:r>
      <w:r w:rsidR="00B62AC4">
        <w:rPr>
          <w:rFonts w:ascii="Times New Roman" w:hAnsi="Times New Roman" w:cs="Times New Roman"/>
          <w:sz w:val="24"/>
          <w:szCs w:val="24"/>
        </w:rPr>
        <w:t>Izstrādāto beramo materiālu noteiktie raksturojošie rādītāji (beramblīvums, siltumvadītspēja, tvaika difūzija, siltumietilpība, mitrums, sablīvināšanās un ugunsreakcija) atbilst siltumizolācijas materiālu standartiem.</w:t>
      </w:r>
      <w:r w:rsidR="00C1017E">
        <w:rPr>
          <w:rFonts w:ascii="Times New Roman" w:hAnsi="Times New Roman" w:cs="Times New Roman"/>
          <w:sz w:val="24"/>
          <w:szCs w:val="24"/>
        </w:rPr>
        <w:t xml:space="preserve"> Beram</w:t>
      </w:r>
      <w:r w:rsidR="009F2675">
        <w:rPr>
          <w:rFonts w:ascii="Times New Roman" w:hAnsi="Times New Roman" w:cs="Times New Roman"/>
          <w:sz w:val="24"/>
          <w:szCs w:val="24"/>
        </w:rPr>
        <w:t>o</w:t>
      </w:r>
      <w:r w:rsidR="00C1017E">
        <w:rPr>
          <w:rFonts w:ascii="Times New Roman" w:hAnsi="Times New Roman" w:cs="Times New Roman"/>
          <w:sz w:val="24"/>
          <w:szCs w:val="24"/>
        </w:rPr>
        <w:t xml:space="preserve"> materiāl</w:t>
      </w:r>
      <w:r w:rsidR="009F2675">
        <w:rPr>
          <w:rFonts w:ascii="Times New Roman" w:hAnsi="Times New Roman" w:cs="Times New Roman"/>
          <w:sz w:val="24"/>
          <w:szCs w:val="24"/>
        </w:rPr>
        <w:t>u</w:t>
      </w:r>
      <w:r w:rsidR="00C1017E">
        <w:rPr>
          <w:rFonts w:ascii="Times New Roman" w:hAnsi="Times New Roman" w:cs="Times New Roman"/>
          <w:sz w:val="24"/>
          <w:szCs w:val="24"/>
        </w:rPr>
        <w:t xml:space="preserve"> īpašības tika salīdzināt</w:t>
      </w:r>
      <w:r w:rsidR="009C54E6">
        <w:rPr>
          <w:rFonts w:ascii="Times New Roman" w:hAnsi="Times New Roman" w:cs="Times New Roman"/>
          <w:sz w:val="24"/>
          <w:szCs w:val="24"/>
        </w:rPr>
        <w:t>as ar jau tirgū esošiem dabisko šķiedru</w:t>
      </w:r>
      <w:r w:rsidR="00C1017E">
        <w:rPr>
          <w:rFonts w:ascii="Times New Roman" w:hAnsi="Times New Roman" w:cs="Times New Roman"/>
          <w:sz w:val="24"/>
          <w:szCs w:val="24"/>
        </w:rPr>
        <w:t xml:space="preserve"> </w:t>
      </w:r>
      <w:r w:rsidR="005B0B07">
        <w:rPr>
          <w:rFonts w:ascii="Times New Roman" w:hAnsi="Times New Roman" w:cs="Times New Roman"/>
          <w:sz w:val="24"/>
          <w:szCs w:val="24"/>
        </w:rPr>
        <w:t>siltum</w:t>
      </w:r>
      <w:r w:rsidR="00C1017E">
        <w:rPr>
          <w:rFonts w:ascii="Times New Roman" w:hAnsi="Times New Roman" w:cs="Times New Roman"/>
          <w:sz w:val="24"/>
          <w:szCs w:val="24"/>
        </w:rPr>
        <w:t>izolācijas materiāliem, un atsevišķi rādījumi ir vienādi vai labāki nekā analogiem, kas ražoti izmantojot citas tehnoloģijas.</w:t>
      </w:r>
      <w:r w:rsidR="00313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20C88" w14:textId="2BDA58C7" w:rsidR="003A11A6" w:rsidRDefault="00D652A6" w:rsidP="0041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Izstrādātās tehnoloģijas priekšrocības ir </w:t>
      </w:r>
      <w:r w:rsidR="00C25E27">
        <w:rPr>
          <w:rFonts w:ascii="Times New Roman" w:hAnsi="Times New Roman" w:cs="Times New Roman"/>
          <w:sz w:val="24"/>
          <w:szCs w:val="24"/>
        </w:rPr>
        <w:t xml:space="preserve">1) augu valsts </w:t>
      </w:r>
      <w:r>
        <w:rPr>
          <w:rFonts w:ascii="Times New Roman" w:hAnsi="Times New Roman" w:cs="Times New Roman"/>
          <w:sz w:val="24"/>
          <w:szCs w:val="24"/>
        </w:rPr>
        <w:t xml:space="preserve">izejmateriālu </w:t>
      </w:r>
      <w:r w:rsidR="00EA5DCB">
        <w:rPr>
          <w:rFonts w:ascii="Times New Roman" w:hAnsi="Times New Roman" w:cs="Times New Roman"/>
          <w:sz w:val="24"/>
          <w:szCs w:val="24"/>
        </w:rPr>
        <w:t xml:space="preserve">(atjaunojošies resursi) </w:t>
      </w:r>
      <w:r>
        <w:rPr>
          <w:rFonts w:ascii="Times New Roman" w:hAnsi="Times New Roman" w:cs="Times New Roman"/>
          <w:sz w:val="24"/>
          <w:szCs w:val="24"/>
        </w:rPr>
        <w:t>daudzveidība</w:t>
      </w:r>
      <w:r w:rsidR="00C25E27">
        <w:rPr>
          <w:rFonts w:ascii="Times New Roman" w:hAnsi="Times New Roman" w:cs="Times New Roman"/>
          <w:sz w:val="24"/>
          <w:szCs w:val="24"/>
        </w:rPr>
        <w:t xml:space="preserve"> un 2) iespēja izmantot to atliekas</w:t>
      </w:r>
      <w:r>
        <w:rPr>
          <w:rFonts w:ascii="Times New Roman" w:hAnsi="Times New Roman" w:cs="Times New Roman"/>
          <w:sz w:val="24"/>
          <w:szCs w:val="24"/>
        </w:rPr>
        <w:t xml:space="preserve"> (kas nav iespējams ražojot analogu produktus)</w:t>
      </w:r>
      <w:r w:rsidR="00C25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C25E27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ātrs ražošanas cikls</w:t>
      </w:r>
      <w:r w:rsidR="006038FF">
        <w:rPr>
          <w:rFonts w:ascii="Times New Roman" w:hAnsi="Times New Roman" w:cs="Times New Roman"/>
          <w:sz w:val="24"/>
          <w:szCs w:val="24"/>
        </w:rPr>
        <w:t>.</w:t>
      </w:r>
      <w:r w:rsidR="005C5F19">
        <w:rPr>
          <w:rFonts w:ascii="Times New Roman" w:hAnsi="Times New Roman" w:cs="Times New Roman"/>
          <w:sz w:val="24"/>
          <w:szCs w:val="24"/>
        </w:rPr>
        <w:t xml:space="preserve"> </w:t>
      </w:r>
      <w:r w:rsidR="00752701">
        <w:rPr>
          <w:rFonts w:ascii="Times New Roman" w:hAnsi="Times New Roman" w:cs="Times New Roman"/>
          <w:sz w:val="24"/>
          <w:szCs w:val="24"/>
        </w:rPr>
        <w:t xml:space="preserve">Beramos siltumizolācijas </w:t>
      </w:r>
      <w:r w:rsidR="00CD1E96">
        <w:rPr>
          <w:rFonts w:ascii="Times New Roman" w:hAnsi="Times New Roman" w:cs="Times New Roman"/>
          <w:sz w:val="24"/>
          <w:szCs w:val="24"/>
        </w:rPr>
        <w:t>materiālu</w:t>
      </w:r>
      <w:r w:rsidR="00752701">
        <w:rPr>
          <w:rFonts w:ascii="Times New Roman" w:hAnsi="Times New Roman" w:cs="Times New Roman"/>
          <w:sz w:val="24"/>
          <w:szCs w:val="24"/>
        </w:rPr>
        <w:t>s</w:t>
      </w:r>
      <w:r w:rsidR="00CD1E96">
        <w:rPr>
          <w:rFonts w:ascii="Times New Roman" w:hAnsi="Times New Roman" w:cs="Times New Roman"/>
          <w:sz w:val="24"/>
          <w:szCs w:val="24"/>
        </w:rPr>
        <w:t xml:space="preserve"> var pārdot sapildītu maisos uzreiz pēc ražošanas un izmantot ēku siltināšanā, nodrošinot nepieciešamos energoefektivitātes rādītājus. Lai uzlabotu</w:t>
      </w:r>
      <w:r w:rsidR="001C17EC">
        <w:rPr>
          <w:rFonts w:ascii="Times New Roman" w:hAnsi="Times New Roman" w:cs="Times New Roman"/>
          <w:sz w:val="24"/>
          <w:szCs w:val="24"/>
        </w:rPr>
        <w:t xml:space="preserve"> beramo materiālu</w:t>
      </w:r>
      <w:r w:rsidR="00CD1E96">
        <w:rPr>
          <w:rFonts w:ascii="Times New Roman" w:hAnsi="Times New Roman" w:cs="Times New Roman"/>
          <w:sz w:val="24"/>
          <w:szCs w:val="24"/>
        </w:rPr>
        <w:t xml:space="preserve"> ugunsreakcijas rādītājus un noturību pret dažādiem kukaiņiem un grauzējiem</w:t>
      </w:r>
      <w:r w:rsidR="001C17EC">
        <w:rPr>
          <w:rFonts w:ascii="Times New Roman" w:hAnsi="Times New Roman" w:cs="Times New Roman"/>
          <w:sz w:val="24"/>
          <w:szCs w:val="24"/>
        </w:rPr>
        <w:t>, tehnoloģiskajā procesā</w:t>
      </w:r>
      <w:r w:rsidR="0016157E">
        <w:rPr>
          <w:rFonts w:ascii="Times New Roman" w:hAnsi="Times New Roman" w:cs="Times New Roman"/>
          <w:sz w:val="24"/>
          <w:szCs w:val="24"/>
        </w:rPr>
        <w:t xml:space="preserve"> var izmantot </w:t>
      </w:r>
      <w:r w:rsidR="00CD1E96">
        <w:rPr>
          <w:rFonts w:ascii="Times New Roman" w:hAnsi="Times New Roman" w:cs="Times New Roman"/>
          <w:sz w:val="24"/>
          <w:szCs w:val="24"/>
        </w:rPr>
        <w:t xml:space="preserve">dažādus antipirēnus </w:t>
      </w:r>
      <w:r w:rsidR="001C17EC">
        <w:rPr>
          <w:rFonts w:ascii="Times New Roman" w:hAnsi="Times New Roman" w:cs="Times New Roman"/>
          <w:sz w:val="24"/>
          <w:szCs w:val="24"/>
        </w:rPr>
        <w:t>un</w:t>
      </w:r>
      <w:r w:rsidR="00CD1E96">
        <w:rPr>
          <w:rFonts w:ascii="Times New Roman" w:hAnsi="Times New Roman" w:cs="Times New Roman"/>
          <w:sz w:val="24"/>
          <w:szCs w:val="24"/>
        </w:rPr>
        <w:t xml:space="preserve"> antiseptiskās vielas</w:t>
      </w:r>
      <w:r w:rsidR="0016157E">
        <w:rPr>
          <w:rFonts w:ascii="Times New Roman" w:hAnsi="Times New Roman" w:cs="Times New Roman"/>
          <w:sz w:val="24"/>
          <w:szCs w:val="24"/>
        </w:rPr>
        <w:t>. T</w:t>
      </w:r>
      <w:r w:rsidR="00D52BB3">
        <w:rPr>
          <w:rFonts w:ascii="Times New Roman" w:hAnsi="Times New Roman" w:cs="Times New Roman"/>
          <w:sz w:val="24"/>
          <w:szCs w:val="24"/>
        </w:rPr>
        <w:t>ehnoloģija ir nekaitīga</w:t>
      </w:r>
      <w:r w:rsidR="0016157E">
        <w:rPr>
          <w:rFonts w:ascii="Times New Roman" w:hAnsi="Times New Roman" w:cs="Times New Roman"/>
          <w:sz w:val="24"/>
          <w:szCs w:val="24"/>
        </w:rPr>
        <w:t xml:space="preserve"> cilvēkam un dabai draudzīga. Tehnoloģijas īpašumtiesību aizsardzībai ir iesni</w:t>
      </w:r>
      <w:r w:rsidR="003A11A6">
        <w:rPr>
          <w:rFonts w:ascii="Times New Roman" w:hAnsi="Times New Roman" w:cs="Times New Roman"/>
          <w:sz w:val="24"/>
          <w:szCs w:val="24"/>
        </w:rPr>
        <w:t>e</w:t>
      </w:r>
      <w:r w:rsidR="0016157E">
        <w:rPr>
          <w:rFonts w:ascii="Times New Roman" w:hAnsi="Times New Roman" w:cs="Times New Roman"/>
          <w:sz w:val="24"/>
          <w:szCs w:val="24"/>
        </w:rPr>
        <w:t>gts ES patents</w:t>
      </w:r>
      <w:r w:rsidR="003A11A6">
        <w:rPr>
          <w:rFonts w:ascii="Times New Roman" w:hAnsi="Times New Roman" w:cs="Times New Roman"/>
          <w:sz w:val="24"/>
          <w:szCs w:val="24"/>
        </w:rPr>
        <w:t xml:space="preserve"> “A technique for the production of lignocellulose loose-fill thermal insulation material” starptautisko pieteikuma (Nr. </w:t>
      </w:r>
      <w:r w:rsidR="003A11A6" w:rsidRPr="003A11A6">
        <w:rPr>
          <w:rFonts w:ascii="Times New Roman" w:hAnsi="Times New Roman" w:cs="Times New Roman"/>
          <w:sz w:val="24"/>
          <w:szCs w:val="24"/>
        </w:rPr>
        <w:t>PCT/LV2022/050004</w:t>
      </w:r>
      <w:r w:rsidR="003A11A6">
        <w:rPr>
          <w:rFonts w:ascii="Times New Roman" w:hAnsi="Times New Roman" w:cs="Times New Roman"/>
          <w:sz w:val="24"/>
          <w:szCs w:val="24"/>
        </w:rPr>
        <w:t>. 31.03.2022)</w:t>
      </w:r>
    </w:p>
    <w:p w14:paraId="49D7AD33" w14:textId="77777777" w:rsidR="00D25D25" w:rsidRDefault="00D25D25" w:rsidP="00412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25">
        <w:rPr>
          <w:rFonts w:ascii="Times New Roman" w:hAnsi="Times New Roman" w:cs="Times New Roman"/>
          <w:b/>
          <w:sz w:val="24"/>
          <w:szCs w:val="24"/>
        </w:rPr>
        <w:t>Tehnoloģijas priekšrocības</w:t>
      </w:r>
    </w:p>
    <w:p w14:paraId="721C57AA" w14:textId="48993698" w:rsidR="00D25D25" w:rsidRPr="00D25D25" w:rsidRDefault="00D25D25" w:rsidP="00D25D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D25">
        <w:rPr>
          <w:rFonts w:ascii="Times New Roman" w:hAnsi="Times New Roman" w:cs="Times New Roman"/>
          <w:sz w:val="24"/>
          <w:szCs w:val="24"/>
        </w:rPr>
        <w:t xml:space="preserve">Relatīvi lēta </w:t>
      </w:r>
      <w:r w:rsidR="00B711FC">
        <w:rPr>
          <w:rFonts w:ascii="Times New Roman" w:hAnsi="Times New Roman" w:cs="Times New Roman"/>
          <w:sz w:val="24"/>
          <w:szCs w:val="24"/>
        </w:rPr>
        <w:t>videi nekaitīga</w:t>
      </w:r>
      <w:r w:rsidR="00B711FC" w:rsidRPr="00D25D25">
        <w:rPr>
          <w:rFonts w:ascii="Times New Roman" w:hAnsi="Times New Roman" w:cs="Times New Roman"/>
          <w:sz w:val="24"/>
          <w:szCs w:val="24"/>
        </w:rPr>
        <w:t xml:space="preserve"> </w:t>
      </w:r>
      <w:r w:rsidRPr="00D25D25">
        <w:rPr>
          <w:rFonts w:ascii="Times New Roman" w:hAnsi="Times New Roman" w:cs="Times New Roman"/>
          <w:sz w:val="24"/>
          <w:szCs w:val="24"/>
        </w:rPr>
        <w:t xml:space="preserve">tehnoloģija, neliels elektroenerģijas </w:t>
      </w:r>
      <w:r w:rsidR="00B711FC">
        <w:rPr>
          <w:rFonts w:ascii="Times New Roman" w:hAnsi="Times New Roman" w:cs="Times New Roman"/>
          <w:sz w:val="24"/>
          <w:szCs w:val="24"/>
        </w:rPr>
        <w:t>un</w:t>
      </w:r>
      <w:r w:rsidRPr="00D25D25">
        <w:rPr>
          <w:rFonts w:ascii="Times New Roman" w:hAnsi="Times New Roman" w:cs="Times New Roman"/>
          <w:sz w:val="24"/>
          <w:szCs w:val="24"/>
        </w:rPr>
        <w:t xml:space="preserve"> ūdens patēriņš salīdzinot a</w:t>
      </w:r>
      <w:r w:rsidR="008450D0">
        <w:rPr>
          <w:rFonts w:ascii="Times New Roman" w:hAnsi="Times New Roman" w:cs="Times New Roman"/>
          <w:sz w:val="24"/>
          <w:szCs w:val="24"/>
        </w:rPr>
        <w:t>r alternatīvu pro</w:t>
      </w:r>
      <w:r w:rsidR="00D52BB3">
        <w:rPr>
          <w:rFonts w:ascii="Times New Roman" w:hAnsi="Times New Roman" w:cs="Times New Roman"/>
          <w:sz w:val="24"/>
          <w:szCs w:val="24"/>
        </w:rPr>
        <w:t>duktu ražošanu,</w:t>
      </w:r>
      <w:r w:rsidR="00464EDA">
        <w:rPr>
          <w:rFonts w:ascii="Times New Roman" w:hAnsi="Times New Roman" w:cs="Times New Roman"/>
          <w:sz w:val="24"/>
          <w:szCs w:val="24"/>
        </w:rPr>
        <w:t xml:space="preserve"> kā arī iespēja gala produktu iestrādāt bez atlikumiem</w:t>
      </w:r>
      <w:r w:rsidR="00D52BB3">
        <w:rPr>
          <w:rFonts w:ascii="Times New Roman" w:hAnsi="Times New Roman" w:cs="Times New Roman"/>
          <w:sz w:val="24"/>
          <w:szCs w:val="24"/>
        </w:rPr>
        <w:t>;</w:t>
      </w:r>
    </w:p>
    <w:p w14:paraId="445C024E" w14:textId="77777777" w:rsidR="00D25D25" w:rsidRDefault="00D25D25" w:rsidP="00D25D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Tehnoloģija vienkārša, nav nepieciešams liels skaits kvalificētu speciālistu;</w:t>
      </w:r>
    </w:p>
    <w:p w14:paraId="18D13365" w14:textId="38D03E62" w:rsidR="00D25D25" w:rsidRDefault="00D25D25" w:rsidP="00D25D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Tehnoloģijā izmantojamās iekārtas tirgū jau </w:t>
      </w:r>
      <w:r w:rsidR="001B79AA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pieejamas;</w:t>
      </w:r>
    </w:p>
    <w:p w14:paraId="2CAD60FD" w14:textId="2668D6B9" w:rsidR="00D25D25" w:rsidRDefault="00D25D25" w:rsidP="00D25D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Tehnoloģija ir piemērota dažādu lignocelulozes materiālu </w:t>
      </w:r>
      <w:r w:rsidR="001B79AA">
        <w:rPr>
          <w:rFonts w:ascii="Times New Roman" w:hAnsi="Times New Roman" w:cs="Times New Roman"/>
          <w:sz w:val="24"/>
          <w:szCs w:val="24"/>
        </w:rPr>
        <w:t xml:space="preserve">un to atlikumu </w:t>
      </w:r>
      <w:r w:rsidR="00053F8C">
        <w:rPr>
          <w:rFonts w:ascii="Times New Roman" w:hAnsi="Times New Roman" w:cs="Times New Roman"/>
          <w:sz w:val="24"/>
          <w:szCs w:val="24"/>
        </w:rPr>
        <w:t>pārstrādei;</w:t>
      </w:r>
      <w:r>
        <w:rPr>
          <w:rFonts w:ascii="Times New Roman" w:hAnsi="Times New Roman" w:cs="Times New Roman"/>
          <w:sz w:val="24"/>
          <w:szCs w:val="24"/>
        </w:rPr>
        <w:t xml:space="preserve"> piemēram, </w:t>
      </w:r>
      <w:r w:rsidR="00464EDA">
        <w:rPr>
          <w:rFonts w:ascii="Times New Roman" w:hAnsi="Times New Roman" w:cs="Times New Roman"/>
          <w:sz w:val="24"/>
          <w:szCs w:val="24"/>
        </w:rPr>
        <w:t>lauksaimniecības atlikumi (</w:t>
      </w:r>
      <w:r>
        <w:rPr>
          <w:rFonts w:ascii="Times New Roman" w:hAnsi="Times New Roman" w:cs="Times New Roman"/>
          <w:sz w:val="24"/>
          <w:szCs w:val="24"/>
        </w:rPr>
        <w:t xml:space="preserve">kaņepju spaļi, </w:t>
      </w:r>
      <w:r w:rsidR="00464EDA">
        <w:rPr>
          <w:rFonts w:ascii="Times New Roman" w:hAnsi="Times New Roman" w:cs="Times New Roman"/>
          <w:sz w:val="24"/>
          <w:szCs w:val="24"/>
        </w:rPr>
        <w:t xml:space="preserve">salmi…), </w:t>
      </w:r>
      <w:r w:rsidR="00053F8C">
        <w:rPr>
          <w:rFonts w:ascii="Times New Roman" w:hAnsi="Times New Roman" w:cs="Times New Roman"/>
          <w:sz w:val="24"/>
          <w:szCs w:val="24"/>
        </w:rPr>
        <w:t>kokrūpniecības un mežizstrādes</w:t>
      </w:r>
      <w:r w:rsidR="00464EDA">
        <w:rPr>
          <w:rFonts w:ascii="Times New Roman" w:hAnsi="Times New Roman" w:cs="Times New Roman"/>
          <w:sz w:val="24"/>
          <w:szCs w:val="24"/>
        </w:rPr>
        <w:t xml:space="preserve"> atlikumi (</w:t>
      </w:r>
      <w:r>
        <w:rPr>
          <w:rFonts w:ascii="Times New Roman" w:hAnsi="Times New Roman" w:cs="Times New Roman"/>
          <w:sz w:val="24"/>
          <w:szCs w:val="24"/>
        </w:rPr>
        <w:t>šķelda</w:t>
      </w:r>
      <w:r w:rsidR="001B79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lēveri</w:t>
      </w:r>
      <w:r w:rsidR="00464E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veci</w:t>
      </w:r>
      <w:r w:rsidR="00464E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audumi otrreizējai šķiedr</w:t>
      </w:r>
      <w:r w:rsidR="00464E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EDA">
        <w:rPr>
          <w:rFonts w:ascii="Times New Roman" w:hAnsi="Times New Roman" w:cs="Times New Roman"/>
          <w:sz w:val="24"/>
          <w:szCs w:val="24"/>
        </w:rPr>
        <w:t>izmantošanai</w:t>
      </w:r>
      <w:r>
        <w:rPr>
          <w:rFonts w:ascii="Times New Roman" w:hAnsi="Times New Roman" w:cs="Times New Roman"/>
          <w:sz w:val="24"/>
          <w:szCs w:val="24"/>
        </w:rPr>
        <w:t xml:space="preserve"> utt.</w:t>
      </w:r>
    </w:p>
    <w:p w14:paraId="126EA5B3" w14:textId="1F6113EC" w:rsidR="00D25D25" w:rsidRDefault="00EF420E" w:rsidP="00D25D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25D25">
        <w:rPr>
          <w:rFonts w:ascii="Times New Roman" w:hAnsi="Times New Roman" w:cs="Times New Roman"/>
          <w:sz w:val="24"/>
          <w:szCs w:val="24"/>
        </w:rPr>
        <w:t>ehnoloģijas piemērotīb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5D25">
        <w:rPr>
          <w:rFonts w:ascii="Times New Roman" w:hAnsi="Times New Roman" w:cs="Times New Roman"/>
          <w:sz w:val="24"/>
          <w:szCs w:val="24"/>
        </w:rPr>
        <w:t xml:space="preserve"> lignocelulozes beram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="00D25D25">
        <w:rPr>
          <w:rFonts w:ascii="Times New Roman" w:hAnsi="Times New Roman" w:cs="Times New Roman"/>
          <w:sz w:val="24"/>
          <w:szCs w:val="24"/>
        </w:rPr>
        <w:t xml:space="preserve"> siltumizolācijas materiāl</w:t>
      </w:r>
      <w:r>
        <w:rPr>
          <w:rFonts w:ascii="Times New Roman" w:hAnsi="Times New Roman" w:cs="Times New Roman"/>
          <w:sz w:val="24"/>
          <w:szCs w:val="24"/>
        </w:rPr>
        <w:t>u</w:t>
      </w:r>
      <w:r w:rsidR="00D25D25">
        <w:rPr>
          <w:rFonts w:ascii="Times New Roman" w:hAnsi="Times New Roman" w:cs="Times New Roman"/>
          <w:sz w:val="24"/>
          <w:szCs w:val="24"/>
        </w:rPr>
        <w:t xml:space="preserve"> ražošanai</w:t>
      </w:r>
      <w:r>
        <w:rPr>
          <w:rFonts w:ascii="Times New Roman" w:hAnsi="Times New Roman" w:cs="Times New Roman"/>
          <w:sz w:val="24"/>
          <w:szCs w:val="24"/>
        </w:rPr>
        <w:t xml:space="preserve"> ir pārbaudīta laboratorijas līmenī un sasniedz TRL 5</w:t>
      </w:r>
      <w:r w:rsidR="00D25D25">
        <w:rPr>
          <w:rFonts w:ascii="Times New Roman" w:hAnsi="Times New Roman" w:cs="Times New Roman"/>
          <w:sz w:val="24"/>
          <w:szCs w:val="24"/>
        </w:rPr>
        <w:t>.</w:t>
      </w:r>
    </w:p>
    <w:p w14:paraId="1CFE9FC9" w14:textId="77777777" w:rsidR="008450D0" w:rsidRDefault="008450D0" w:rsidP="00845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D0">
        <w:rPr>
          <w:rFonts w:ascii="Times New Roman" w:hAnsi="Times New Roman" w:cs="Times New Roman"/>
          <w:b/>
          <w:sz w:val="24"/>
          <w:szCs w:val="24"/>
        </w:rPr>
        <w:t>Produkta mērķa grupa</w:t>
      </w:r>
    </w:p>
    <w:p w14:paraId="6F44939F" w14:textId="28A55791" w:rsidR="00D25D25" w:rsidRDefault="008450D0" w:rsidP="00D25D25">
      <w:pPr>
        <w:jc w:val="both"/>
        <w:rPr>
          <w:rFonts w:ascii="Times New Roman" w:hAnsi="Times New Roman" w:cs="Times New Roman"/>
          <w:sz w:val="24"/>
          <w:szCs w:val="24"/>
        </w:rPr>
      </w:pPr>
      <w:r w:rsidRPr="00511273">
        <w:rPr>
          <w:rFonts w:ascii="Times New Roman" w:hAnsi="Times New Roman" w:cs="Times New Roman"/>
          <w:sz w:val="24"/>
          <w:szCs w:val="24"/>
        </w:rPr>
        <w:t>Ņemot vērā tehnoloģijas pozitīvās īpašības un materiāla īpašības</w:t>
      </w:r>
      <w:r w:rsidR="00186AC5">
        <w:rPr>
          <w:rFonts w:ascii="Times New Roman" w:hAnsi="Times New Roman" w:cs="Times New Roman"/>
          <w:sz w:val="24"/>
          <w:szCs w:val="24"/>
        </w:rPr>
        <w:t>,</w:t>
      </w:r>
      <w:r w:rsidRPr="00511273">
        <w:rPr>
          <w:rFonts w:ascii="Times New Roman" w:hAnsi="Times New Roman" w:cs="Times New Roman"/>
          <w:sz w:val="24"/>
          <w:szCs w:val="24"/>
        </w:rPr>
        <w:t xml:space="preserve"> lignocelulozes siltumizolācijas materiāla mērķa tirgus ir</w:t>
      </w:r>
      <w:r w:rsidR="00511273">
        <w:rPr>
          <w:rFonts w:ascii="Times New Roman" w:hAnsi="Times New Roman" w:cs="Times New Roman"/>
          <w:sz w:val="24"/>
          <w:szCs w:val="24"/>
        </w:rPr>
        <w:t xml:space="preserve"> “Zaļo būvmateriālu”</w:t>
      </w:r>
      <w:r w:rsidRPr="00511273">
        <w:rPr>
          <w:rFonts w:ascii="Times New Roman" w:hAnsi="Times New Roman" w:cs="Times New Roman"/>
          <w:sz w:val="24"/>
          <w:szCs w:val="24"/>
        </w:rPr>
        <w:t xml:space="preserve"> koka karkasu māju ražotāji, kurās ar jauno materiālu būtu iespējams siltināt sien</w:t>
      </w:r>
      <w:r w:rsidR="00053F8C">
        <w:rPr>
          <w:rFonts w:ascii="Times New Roman" w:hAnsi="Times New Roman" w:cs="Times New Roman"/>
          <w:sz w:val="24"/>
          <w:szCs w:val="24"/>
        </w:rPr>
        <w:t>u</w:t>
      </w:r>
      <w:r w:rsidR="00511273">
        <w:rPr>
          <w:rFonts w:ascii="Times New Roman" w:hAnsi="Times New Roman" w:cs="Times New Roman"/>
          <w:sz w:val="24"/>
          <w:szCs w:val="24"/>
        </w:rPr>
        <w:t>, griestu</w:t>
      </w:r>
      <w:r w:rsidR="00053F8C">
        <w:rPr>
          <w:rFonts w:ascii="Times New Roman" w:hAnsi="Times New Roman" w:cs="Times New Roman"/>
          <w:sz w:val="24"/>
          <w:szCs w:val="24"/>
        </w:rPr>
        <w:t xml:space="preserve"> un</w:t>
      </w:r>
      <w:r w:rsidRPr="00511273">
        <w:rPr>
          <w:rFonts w:ascii="Times New Roman" w:hAnsi="Times New Roman" w:cs="Times New Roman"/>
          <w:sz w:val="24"/>
          <w:szCs w:val="24"/>
        </w:rPr>
        <w:t xml:space="preserve"> jumta konstrukcijas. Kā arī privātie būvētāji vai </w:t>
      </w:r>
      <w:r w:rsidR="00053F8C">
        <w:rPr>
          <w:rFonts w:ascii="Times New Roman" w:hAnsi="Times New Roman" w:cs="Times New Roman"/>
          <w:sz w:val="24"/>
          <w:szCs w:val="24"/>
        </w:rPr>
        <w:t>siltum</w:t>
      </w:r>
      <w:r w:rsidR="00511273">
        <w:rPr>
          <w:rFonts w:ascii="Times New Roman" w:hAnsi="Times New Roman" w:cs="Times New Roman"/>
          <w:sz w:val="24"/>
          <w:szCs w:val="24"/>
        </w:rPr>
        <w:t>izolācijas materiālu iestrādes pakalpojuma sniedzēji. Kā rāda statistika vēl viens tirgus</w:t>
      </w:r>
      <w:r w:rsidR="00186AC5">
        <w:rPr>
          <w:rFonts w:ascii="Times New Roman" w:hAnsi="Times New Roman" w:cs="Times New Roman"/>
          <w:sz w:val="24"/>
          <w:szCs w:val="24"/>
        </w:rPr>
        <w:t>, kur potenciāli</w:t>
      </w:r>
      <w:r w:rsidR="00511273">
        <w:rPr>
          <w:rFonts w:ascii="Times New Roman" w:hAnsi="Times New Roman" w:cs="Times New Roman"/>
          <w:sz w:val="24"/>
          <w:szCs w:val="24"/>
        </w:rPr>
        <w:t xml:space="preserve"> izmantot beramo siltumizolāciju</w:t>
      </w:r>
      <w:r w:rsidR="00186AC5">
        <w:rPr>
          <w:rFonts w:ascii="Times New Roman" w:hAnsi="Times New Roman" w:cs="Times New Roman"/>
          <w:sz w:val="24"/>
          <w:szCs w:val="24"/>
        </w:rPr>
        <w:t>,</w:t>
      </w:r>
      <w:r w:rsidR="00511273">
        <w:rPr>
          <w:rFonts w:ascii="Times New Roman" w:hAnsi="Times New Roman" w:cs="Times New Roman"/>
          <w:sz w:val="24"/>
          <w:szCs w:val="24"/>
        </w:rPr>
        <w:t xml:space="preserve"> ir eko un </w:t>
      </w:r>
      <w:r w:rsidR="00186AC5">
        <w:rPr>
          <w:rFonts w:ascii="Times New Roman" w:hAnsi="Times New Roman" w:cs="Times New Roman"/>
          <w:sz w:val="24"/>
          <w:szCs w:val="24"/>
        </w:rPr>
        <w:t>pasīvās koka karkasa mājas, kuru</w:t>
      </w:r>
      <w:r w:rsidR="00511273">
        <w:rPr>
          <w:rFonts w:ascii="Times New Roman" w:hAnsi="Times New Roman" w:cs="Times New Roman"/>
          <w:sz w:val="24"/>
          <w:szCs w:val="24"/>
        </w:rPr>
        <w:t xml:space="preserve"> tirgus strauji aug visā ES un</w:t>
      </w:r>
      <w:r w:rsidR="009C54E6">
        <w:rPr>
          <w:rFonts w:ascii="Times New Roman" w:hAnsi="Times New Roman" w:cs="Times New Roman"/>
          <w:sz w:val="24"/>
          <w:szCs w:val="24"/>
        </w:rPr>
        <w:t xml:space="preserve"> Ziemeļamerikā, jo sil</w:t>
      </w:r>
      <w:r w:rsidR="00186AC5">
        <w:rPr>
          <w:rFonts w:ascii="Times New Roman" w:hAnsi="Times New Roman" w:cs="Times New Roman"/>
          <w:sz w:val="24"/>
          <w:szCs w:val="24"/>
        </w:rPr>
        <w:t xml:space="preserve">tināšana ir vienkāršs </w:t>
      </w:r>
      <w:r w:rsidR="00053F8C">
        <w:rPr>
          <w:rFonts w:ascii="Times New Roman" w:hAnsi="Times New Roman" w:cs="Times New Roman"/>
          <w:sz w:val="24"/>
          <w:szCs w:val="24"/>
        </w:rPr>
        <w:t xml:space="preserve">un efektīvs </w:t>
      </w:r>
      <w:r w:rsidR="00186AC5">
        <w:rPr>
          <w:rFonts w:ascii="Times New Roman" w:hAnsi="Times New Roman" w:cs="Times New Roman"/>
          <w:sz w:val="24"/>
          <w:szCs w:val="24"/>
        </w:rPr>
        <w:t>veids kā</w:t>
      </w:r>
      <w:r w:rsidR="009C54E6">
        <w:rPr>
          <w:rFonts w:ascii="Times New Roman" w:hAnsi="Times New Roman" w:cs="Times New Roman"/>
          <w:sz w:val="24"/>
          <w:szCs w:val="24"/>
        </w:rPr>
        <w:t xml:space="preserve"> samazināt oglekļa emisiju.</w:t>
      </w:r>
    </w:p>
    <w:p w14:paraId="34E01E0B" w14:textId="77D244E1" w:rsidR="004A11F0" w:rsidRPr="00511273" w:rsidRDefault="008450D0" w:rsidP="004123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Atslēgas vārdi: </w:t>
      </w:r>
      <w:r w:rsidR="00511273" w:rsidRPr="00511273">
        <w:rPr>
          <w:rFonts w:ascii="Times New Roman" w:hAnsi="Times New Roman" w:cs="Times New Roman"/>
          <w:sz w:val="20"/>
          <w:szCs w:val="20"/>
        </w:rPr>
        <w:t xml:space="preserve">#Veselībai nekaitīga tehnoloģija </w:t>
      </w:r>
      <w:r w:rsidRPr="00511273">
        <w:rPr>
          <w:rFonts w:ascii="Times New Roman" w:hAnsi="Times New Roman" w:cs="Times New Roman"/>
          <w:sz w:val="20"/>
          <w:szCs w:val="20"/>
        </w:rPr>
        <w:t>#Bez ķīmijas</w:t>
      </w:r>
      <w:r w:rsidR="00EA4B5B" w:rsidRPr="00511273">
        <w:rPr>
          <w:rFonts w:ascii="Times New Roman" w:hAnsi="Times New Roman" w:cs="Times New Roman"/>
          <w:sz w:val="20"/>
          <w:szCs w:val="20"/>
        </w:rPr>
        <w:t xml:space="preserve"> </w:t>
      </w:r>
      <w:r w:rsidRPr="00511273">
        <w:rPr>
          <w:rFonts w:ascii="Times New Roman" w:hAnsi="Times New Roman" w:cs="Times New Roman"/>
          <w:sz w:val="20"/>
          <w:szCs w:val="20"/>
        </w:rPr>
        <w:t>#Bez atlikumu tehnoloģija</w:t>
      </w:r>
      <w:r w:rsidR="004A11F0" w:rsidRPr="00511273">
        <w:rPr>
          <w:rFonts w:ascii="Times New Roman" w:hAnsi="Times New Roman" w:cs="Times New Roman"/>
          <w:sz w:val="20"/>
          <w:szCs w:val="20"/>
        </w:rPr>
        <w:t xml:space="preserve"> </w:t>
      </w:r>
      <w:r w:rsidRPr="00511273">
        <w:rPr>
          <w:rFonts w:ascii="Times New Roman" w:hAnsi="Times New Roman" w:cs="Times New Roman"/>
          <w:sz w:val="20"/>
          <w:szCs w:val="20"/>
        </w:rPr>
        <w:t>#Viena iekārt</w:t>
      </w:r>
      <w:r w:rsidR="00CD2B90">
        <w:rPr>
          <w:rFonts w:ascii="Times New Roman" w:hAnsi="Times New Roman" w:cs="Times New Roman"/>
          <w:sz w:val="20"/>
          <w:szCs w:val="20"/>
        </w:rPr>
        <w:t>a</w:t>
      </w:r>
      <w:r w:rsidRPr="00511273">
        <w:rPr>
          <w:rFonts w:ascii="Times New Roman" w:hAnsi="Times New Roman" w:cs="Times New Roman"/>
          <w:sz w:val="20"/>
          <w:szCs w:val="20"/>
        </w:rPr>
        <w:t xml:space="preserve"> </w:t>
      </w:r>
      <w:r w:rsidR="00511273">
        <w:rPr>
          <w:rFonts w:ascii="Times New Roman" w:hAnsi="Times New Roman" w:cs="Times New Roman"/>
          <w:sz w:val="20"/>
          <w:szCs w:val="20"/>
        </w:rPr>
        <w:t>dažādi apstrādājamie</w:t>
      </w:r>
      <w:r w:rsidRPr="00511273">
        <w:rPr>
          <w:rFonts w:ascii="Times New Roman" w:hAnsi="Times New Roman" w:cs="Times New Roman"/>
          <w:sz w:val="20"/>
          <w:szCs w:val="20"/>
        </w:rPr>
        <w:t xml:space="preserve"> materiāli </w:t>
      </w:r>
      <w:r w:rsidR="00511273">
        <w:rPr>
          <w:rFonts w:ascii="Times New Roman" w:hAnsi="Times New Roman" w:cs="Times New Roman"/>
          <w:sz w:val="20"/>
          <w:szCs w:val="20"/>
        </w:rPr>
        <w:t xml:space="preserve">#Materiāls iestrādājams pūšot vai berot </w:t>
      </w:r>
      <w:r w:rsidRPr="00511273">
        <w:rPr>
          <w:rFonts w:ascii="Times New Roman" w:hAnsi="Times New Roman" w:cs="Times New Roman"/>
          <w:sz w:val="20"/>
          <w:szCs w:val="20"/>
        </w:rPr>
        <w:t>#Lēta ražošana #Produktam zema pašizmaksa #Produkts viegli pielāgoj</w:t>
      </w:r>
      <w:r w:rsidR="00CD2B90">
        <w:rPr>
          <w:rFonts w:ascii="Times New Roman" w:hAnsi="Times New Roman" w:cs="Times New Roman"/>
          <w:sz w:val="20"/>
          <w:szCs w:val="20"/>
        </w:rPr>
        <w:t>a</w:t>
      </w:r>
      <w:r w:rsidRPr="00511273">
        <w:rPr>
          <w:rFonts w:ascii="Times New Roman" w:hAnsi="Times New Roman" w:cs="Times New Roman"/>
          <w:sz w:val="20"/>
          <w:szCs w:val="20"/>
        </w:rPr>
        <w:t>ms būvnormatīvu prasībām</w:t>
      </w:r>
      <w:r w:rsidR="009C54E6">
        <w:rPr>
          <w:rFonts w:ascii="Times New Roman" w:hAnsi="Times New Roman" w:cs="Times New Roman"/>
          <w:sz w:val="20"/>
          <w:szCs w:val="20"/>
        </w:rPr>
        <w:t xml:space="preserve"> #EU2050 oglekļa neitralitāte</w:t>
      </w:r>
    </w:p>
    <w:p w14:paraId="14ED5966" w14:textId="58A96113" w:rsidR="00C34370" w:rsidRPr="00C34370" w:rsidRDefault="00CD2B90" w:rsidP="004123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Lignocelulozes s</w:t>
      </w:r>
      <w:r w:rsidR="00C34370" w:rsidRPr="00C34370">
        <w:rPr>
          <w:rFonts w:ascii="Times New Roman" w:hAnsi="Times New Roman" w:cs="Times New Roman"/>
          <w:b/>
          <w:sz w:val="24"/>
          <w:szCs w:val="24"/>
          <w:u w:val="single"/>
        </w:rPr>
        <w:t>iltumizolācijas materiālu datu lapa pēc TS apstrādes</w:t>
      </w:r>
    </w:p>
    <w:p w14:paraId="708B69E1" w14:textId="77777777" w:rsidR="00184F4E" w:rsidRDefault="00184F4E" w:rsidP="0041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9D60C" w14:textId="4F7DFFB1" w:rsidR="004A11F0" w:rsidRDefault="00184F4E" w:rsidP="0041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Baltalkšņa šķ</w:t>
      </w:r>
      <w:r w:rsidR="006F3834">
        <w:rPr>
          <w:rFonts w:ascii="Times New Roman" w:hAnsi="Times New Roman" w:cs="Times New Roman"/>
          <w:sz w:val="24"/>
          <w:szCs w:val="24"/>
        </w:rPr>
        <w:t>iedras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3834">
        <w:rPr>
          <w:rFonts w:ascii="Times New Roman" w:hAnsi="Times New Roman" w:cs="Times New Roman"/>
          <w:sz w:val="24"/>
          <w:szCs w:val="24"/>
        </w:rPr>
        <w:t xml:space="preserve">GREY </w:t>
      </w:r>
      <w:r>
        <w:rPr>
          <w:rFonts w:ascii="Times New Roman" w:hAnsi="Times New Roman" w:cs="Times New Roman"/>
          <w:sz w:val="24"/>
          <w:szCs w:val="24"/>
        </w:rPr>
        <w:t xml:space="preserve">ALDER </w:t>
      </w:r>
      <w:r w:rsidR="006F3834">
        <w:rPr>
          <w:rFonts w:ascii="Times New Roman" w:hAnsi="Times New Roman" w:cs="Times New Roman"/>
          <w:sz w:val="24"/>
          <w:szCs w:val="24"/>
        </w:rPr>
        <w:t>FIBRE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206"/>
        <w:gridCol w:w="2804"/>
      </w:tblGrid>
      <w:tr w:rsidR="00184F4E" w:rsidRPr="00BD6325" w14:paraId="3DC590B5" w14:textId="77777777" w:rsidTr="0003028B">
        <w:trPr>
          <w:trHeight w:val="553"/>
        </w:trPr>
        <w:tc>
          <w:tcPr>
            <w:tcW w:w="3539" w:type="dxa"/>
          </w:tcPr>
          <w:p w14:paraId="0A456733" w14:textId="77777777" w:rsidR="00184F4E" w:rsidRPr="00BD6325" w:rsidRDefault="00184F4E" w:rsidP="00030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Siltumizolācijas īpašības</w:t>
            </w:r>
          </w:p>
        </w:tc>
        <w:tc>
          <w:tcPr>
            <w:tcW w:w="2410" w:type="dxa"/>
          </w:tcPr>
          <w:p w14:paraId="2394C507" w14:textId="77777777" w:rsidR="00184F4E" w:rsidRPr="00BD6325" w:rsidRDefault="00184F4E" w:rsidP="00030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Rezultāts</w:t>
            </w:r>
          </w:p>
        </w:tc>
        <w:tc>
          <w:tcPr>
            <w:tcW w:w="3118" w:type="dxa"/>
          </w:tcPr>
          <w:p w14:paraId="1D576B8C" w14:textId="77777777" w:rsidR="00184F4E" w:rsidRPr="00BD6325" w:rsidRDefault="00184F4E" w:rsidP="00030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Lietotais standarts</w:t>
            </w:r>
          </w:p>
        </w:tc>
      </w:tr>
      <w:tr w:rsidR="00184F4E" w:rsidRPr="00A348D3" w14:paraId="1A802784" w14:textId="77777777" w:rsidTr="0003028B">
        <w:tc>
          <w:tcPr>
            <w:tcW w:w="3539" w:type="dxa"/>
          </w:tcPr>
          <w:p w14:paraId="5F4D4818" w14:textId="0137C919" w:rsidR="00184F4E" w:rsidRPr="00A348D3" w:rsidRDefault="00184F4E" w:rsidP="000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Siltumvadītspēja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λ 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W/(m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K))</w:t>
            </w:r>
          </w:p>
        </w:tc>
        <w:tc>
          <w:tcPr>
            <w:tcW w:w="2410" w:type="dxa"/>
          </w:tcPr>
          <w:p w14:paraId="32D3A07A" w14:textId="77777777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3118" w:type="dxa"/>
          </w:tcPr>
          <w:p w14:paraId="7BC04767" w14:textId="77777777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ISO 8301</w:t>
            </w:r>
          </w:p>
        </w:tc>
      </w:tr>
      <w:tr w:rsidR="00184F4E" w:rsidRPr="00A348D3" w14:paraId="4BC39C6A" w14:textId="77777777" w:rsidTr="0003028B">
        <w:tc>
          <w:tcPr>
            <w:tcW w:w="3539" w:type="dxa"/>
          </w:tcPr>
          <w:p w14:paraId="4178B869" w14:textId="77777777" w:rsidR="00184F4E" w:rsidRPr="00A348D3" w:rsidRDefault="00184F4E" w:rsidP="000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Beramblīvums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Kg/m</w:t>
            </w:r>
            <w:r w:rsidRPr="0010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4F477C98" w14:textId="542A7C34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14:paraId="0483B501" w14:textId="77777777" w:rsidR="00184F4E" w:rsidRPr="00A348D3" w:rsidRDefault="00184F4E" w:rsidP="0003028B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EN 15103</w:t>
            </w:r>
          </w:p>
        </w:tc>
      </w:tr>
      <w:tr w:rsidR="00184F4E" w:rsidRPr="00A348D3" w14:paraId="27E3E3FA" w14:textId="77777777" w:rsidTr="0003028B">
        <w:tc>
          <w:tcPr>
            <w:tcW w:w="3539" w:type="dxa"/>
          </w:tcPr>
          <w:p w14:paraId="2A545910" w14:textId="77777777" w:rsidR="00184F4E" w:rsidRPr="00A348D3" w:rsidRDefault="00184F4E" w:rsidP="000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Tvaika difūzija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(μ)</w:t>
            </w:r>
          </w:p>
        </w:tc>
        <w:tc>
          <w:tcPr>
            <w:tcW w:w="2410" w:type="dxa"/>
          </w:tcPr>
          <w:p w14:paraId="00E98A64" w14:textId="7CEBB29A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A6ECE0F" w14:textId="792FAFD5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2B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12086</w:t>
            </w:r>
          </w:p>
        </w:tc>
      </w:tr>
      <w:tr w:rsidR="00184F4E" w:rsidRPr="00A348D3" w14:paraId="3655EE74" w14:textId="77777777" w:rsidTr="0003028B">
        <w:tc>
          <w:tcPr>
            <w:tcW w:w="3539" w:type="dxa"/>
          </w:tcPr>
          <w:p w14:paraId="6CADBA95" w14:textId="77777777" w:rsidR="00184F4E" w:rsidRPr="00A348D3" w:rsidRDefault="00184F4E" w:rsidP="000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Siltumietilpība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(J/kgK)</w:t>
            </w:r>
          </w:p>
        </w:tc>
        <w:tc>
          <w:tcPr>
            <w:tcW w:w="2410" w:type="dxa"/>
          </w:tcPr>
          <w:p w14:paraId="5FDBD6A2" w14:textId="77777777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14:paraId="0FC5E7AF" w14:textId="77777777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ASTM 1784</w:t>
            </w:r>
          </w:p>
        </w:tc>
      </w:tr>
      <w:tr w:rsidR="00184F4E" w:rsidRPr="00A348D3" w14:paraId="045277A5" w14:textId="77777777" w:rsidTr="0003028B">
        <w:tc>
          <w:tcPr>
            <w:tcW w:w="3539" w:type="dxa"/>
          </w:tcPr>
          <w:p w14:paraId="19A9B5BB" w14:textId="1183E5AC" w:rsidR="00184F4E" w:rsidRPr="00A348D3" w:rsidRDefault="00184F4E" w:rsidP="000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Mitrum</w:t>
            </w:r>
            <w:r w:rsidR="00CD2B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14:paraId="1EAD7564" w14:textId="77777777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F7D487A" w14:textId="7CFA5E13" w:rsidR="00184F4E" w:rsidRPr="00A348D3" w:rsidRDefault="00CD2B90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F4E" w:rsidRPr="00A348D3" w14:paraId="32F0A28F" w14:textId="77777777" w:rsidTr="0003028B">
        <w:tc>
          <w:tcPr>
            <w:tcW w:w="3539" w:type="dxa"/>
          </w:tcPr>
          <w:p w14:paraId="6AC4AA37" w14:textId="01074B43" w:rsidR="00184F4E" w:rsidRPr="00A348D3" w:rsidRDefault="00184F4E" w:rsidP="000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Sablīvēšanās vertikāla</w:t>
            </w:r>
            <w:r w:rsidR="006F383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sien</w:t>
            </w:r>
            <w:r w:rsidR="006F3834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3834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5C2DF71" w14:textId="0FDEF3D4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7002B542" w14:textId="773CBF1D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2B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15101-1:A1</w:t>
            </w:r>
          </w:p>
        </w:tc>
      </w:tr>
      <w:tr w:rsidR="00184F4E" w:rsidRPr="00A348D3" w14:paraId="2E033957" w14:textId="77777777" w:rsidTr="0003028B">
        <w:trPr>
          <w:trHeight w:val="101"/>
        </w:trPr>
        <w:tc>
          <w:tcPr>
            <w:tcW w:w="3539" w:type="dxa"/>
          </w:tcPr>
          <w:p w14:paraId="54990BE9" w14:textId="77777777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HRR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Pīķa degšanas jauda</w:t>
            </w:r>
          </w:p>
        </w:tc>
        <w:tc>
          <w:tcPr>
            <w:tcW w:w="2410" w:type="dxa"/>
          </w:tcPr>
          <w:p w14:paraId="0E6AB9D2" w14:textId="707CC297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2F676E67" w14:textId="77777777" w:rsidR="00184F4E" w:rsidRPr="00A348D3" w:rsidRDefault="00184F4E" w:rsidP="000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ISO 5660-1</w:t>
            </w:r>
          </w:p>
        </w:tc>
      </w:tr>
    </w:tbl>
    <w:p w14:paraId="4CBB82DD" w14:textId="77777777" w:rsidR="00184F4E" w:rsidRDefault="00184F4E" w:rsidP="0041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84455" w14:textId="6B90A625" w:rsidR="00184F4E" w:rsidRDefault="00184F4E" w:rsidP="0041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Kaņepju spaļi (HEMP </w:t>
      </w:r>
      <w:r w:rsidR="006F3834">
        <w:rPr>
          <w:rFonts w:ascii="Times New Roman" w:hAnsi="Times New Roman" w:cs="Times New Roman"/>
          <w:sz w:val="24"/>
          <w:szCs w:val="24"/>
        </w:rPr>
        <w:t>FIBRE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2205"/>
        <w:gridCol w:w="2826"/>
      </w:tblGrid>
      <w:tr w:rsidR="00184F4E" w:rsidRPr="00BD6325" w14:paraId="476C897D" w14:textId="77777777" w:rsidTr="00184F4E">
        <w:trPr>
          <w:trHeight w:val="553"/>
        </w:trPr>
        <w:tc>
          <w:tcPr>
            <w:tcW w:w="3338" w:type="dxa"/>
          </w:tcPr>
          <w:p w14:paraId="7C8247DE" w14:textId="77777777" w:rsidR="00184F4E" w:rsidRPr="00BD6325" w:rsidRDefault="00184F4E" w:rsidP="00184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Siltumizolācijas īpašības</w:t>
            </w:r>
          </w:p>
        </w:tc>
        <w:tc>
          <w:tcPr>
            <w:tcW w:w="2265" w:type="dxa"/>
          </w:tcPr>
          <w:p w14:paraId="2D0C0B6E" w14:textId="77777777" w:rsidR="00184F4E" w:rsidRPr="00BD6325" w:rsidRDefault="00184F4E" w:rsidP="00184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Rezultāts</w:t>
            </w:r>
          </w:p>
        </w:tc>
        <w:tc>
          <w:tcPr>
            <w:tcW w:w="2919" w:type="dxa"/>
          </w:tcPr>
          <w:p w14:paraId="421F577F" w14:textId="77777777" w:rsidR="00184F4E" w:rsidRPr="00BD6325" w:rsidRDefault="00184F4E" w:rsidP="00184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Lietotais standarts</w:t>
            </w:r>
          </w:p>
        </w:tc>
      </w:tr>
      <w:tr w:rsidR="00184F4E" w:rsidRPr="00100C58" w14:paraId="755B6B6B" w14:textId="77777777" w:rsidTr="00184F4E">
        <w:tc>
          <w:tcPr>
            <w:tcW w:w="3338" w:type="dxa"/>
          </w:tcPr>
          <w:p w14:paraId="29E35EE5" w14:textId="458B5B67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Siltumvadītspēja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λ 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W/(m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K))</w:t>
            </w:r>
          </w:p>
        </w:tc>
        <w:tc>
          <w:tcPr>
            <w:tcW w:w="2265" w:type="dxa"/>
          </w:tcPr>
          <w:p w14:paraId="12BC52E8" w14:textId="77777777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919" w:type="dxa"/>
          </w:tcPr>
          <w:p w14:paraId="5DC54E58" w14:textId="77777777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ISO 8301</w:t>
            </w:r>
          </w:p>
        </w:tc>
      </w:tr>
      <w:tr w:rsidR="00184F4E" w:rsidRPr="00100C58" w14:paraId="6E829FC7" w14:textId="77777777" w:rsidTr="00184F4E">
        <w:tc>
          <w:tcPr>
            <w:tcW w:w="3338" w:type="dxa"/>
          </w:tcPr>
          <w:p w14:paraId="4F34E5D3" w14:textId="77777777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Beramblīvums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Kg/m</w:t>
            </w:r>
            <w:r w:rsidRPr="0010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</w:tcPr>
          <w:p w14:paraId="3B61B688" w14:textId="0E3E55F0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14:paraId="2EA441F2" w14:textId="77777777" w:rsidR="00184F4E" w:rsidRPr="00100C58" w:rsidRDefault="00184F4E" w:rsidP="00184F4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EN 15103</w:t>
            </w:r>
          </w:p>
        </w:tc>
      </w:tr>
      <w:tr w:rsidR="00184F4E" w:rsidRPr="00100C58" w14:paraId="4D306435" w14:textId="77777777" w:rsidTr="00184F4E">
        <w:tc>
          <w:tcPr>
            <w:tcW w:w="3338" w:type="dxa"/>
          </w:tcPr>
          <w:p w14:paraId="24387E58" w14:textId="77777777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Tvaika difūzija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(μ)</w:t>
            </w:r>
          </w:p>
        </w:tc>
        <w:tc>
          <w:tcPr>
            <w:tcW w:w="2265" w:type="dxa"/>
          </w:tcPr>
          <w:p w14:paraId="2653C2EC" w14:textId="087391A9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14:paraId="7669A01D" w14:textId="54A7C015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 xml:space="preserve"> 12086</w:t>
            </w:r>
          </w:p>
        </w:tc>
      </w:tr>
      <w:tr w:rsidR="00184F4E" w:rsidRPr="00100C58" w14:paraId="3EC0B92C" w14:textId="77777777" w:rsidTr="00184F4E">
        <w:tc>
          <w:tcPr>
            <w:tcW w:w="3338" w:type="dxa"/>
          </w:tcPr>
          <w:p w14:paraId="54811FD7" w14:textId="77777777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Siltumietilpība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(J/kgK)</w:t>
            </w:r>
          </w:p>
        </w:tc>
        <w:tc>
          <w:tcPr>
            <w:tcW w:w="2265" w:type="dxa"/>
          </w:tcPr>
          <w:p w14:paraId="78AF6C18" w14:textId="77777777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919" w:type="dxa"/>
          </w:tcPr>
          <w:p w14:paraId="7CD2D19F" w14:textId="77777777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ASTM 1784</w:t>
            </w:r>
          </w:p>
        </w:tc>
      </w:tr>
      <w:tr w:rsidR="00184F4E" w:rsidRPr="00100C58" w14:paraId="7DAA222D" w14:textId="77777777" w:rsidTr="00184F4E">
        <w:tc>
          <w:tcPr>
            <w:tcW w:w="3338" w:type="dxa"/>
          </w:tcPr>
          <w:p w14:paraId="028CA2EE" w14:textId="6282D624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Mitrum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265" w:type="dxa"/>
          </w:tcPr>
          <w:p w14:paraId="6853450C" w14:textId="77777777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14:paraId="5D8CCD3A" w14:textId="77777777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4E" w:rsidRPr="00100C58" w14:paraId="3BB50AC5" w14:textId="77777777" w:rsidTr="00184F4E">
        <w:tc>
          <w:tcPr>
            <w:tcW w:w="3338" w:type="dxa"/>
          </w:tcPr>
          <w:p w14:paraId="02EE1F13" w14:textId="426601E7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Sablīvēšanās vertikāla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sien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042ABFCC" w14:textId="5E63D834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</w:tcPr>
          <w:p w14:paraId="770CA8CF" w14:textId="376A2233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 xml:space="preserve"> 15101-1:A1</w:t>
            </w:r>
          </w:p>
        </w:tc>
      </w:tr>
      <w:tr w:rsidR="00184F4E" w:rsidRPr="00100C58" w14:paraId="0C732649" w14:textId="77777777" w:rsidTr="00184F4E">
        <w:trPr>
          <w:trHeight w:val="101"/>
        </w:trPr>
        <w:tc>
          <w:tcPr>
            <w:tcW w:w="3338" w:type="dxa"/>
          </w:tcPr>
          <w:p w14:paraId="2B6B02C1" w14:textId="77777777" w:rsidR="00184F4E" w:rsidRPr="00A348D3" w:rsidRDefault="00184F4E" w:rsidP="0018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3">
              <w:rPr>
                <w:rFonts w:ascii="Times New Roman" w:hAnsi="Times New Roman" w:cs="Times New Roman"/>
                <w:sz w:val="24"/>
                <w:szCs w:val="24"/>
              </w:rPr>
              <w:t xml:space="preserve">HRR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Pīķa degšanas jauda</w:t>
            </w:r>
          </w:p>
        </w:tc>
        <w:tc>
          <w:tcPr>
            <w:tcW w:w="2265" w:type="dxa"/>
          </w:tcPr>
          <w:p w14:paraId="43558220" w14:textId="7DAEDA29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3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14:paraId="426DE190" w14:textId="77777777" w:rsidR="00184F4E" w:rsidRPr="00100C58" w:rsidRDefault="00184F4E" w:rsidP="001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58">
              <w:rPr>
                <w:rFonts w:ascii="Times New Roman" w:hAnsi="Times New Roman" w:cs="Times New Roman"/>
                <w:sz w:val="24"/>
                <w:szCs w:val="24"/>
              </w:rPr>
              <w:t>ISO 5660-1</w:t>
            </w:r>
          </w:p>
        </w:tc>
      </w:tr>
    </w:tbl>
    <w:p w14:paraId="1855569B" w14:textId="77777777" w:rsidR="00184F4E" w:rsidRDefault="00184F4E" w:rsidP="0041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82E2F" w14:textId="77777777" w:rsidR="00EA4B5B" w:rsidRPr="00EA4B5B" w:rsidRDefault="00EA4B5B" w:rsidP="0041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08B8E" w14:textId="77777777" w:rsidR="00EA4B5B" w:rsidRPr="00EA4B5B" w:rsidRDefault="00EA4B5B" w:rsidP="004123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68F31" w14:textId="77777777" w:rsidR="003A11A6" w:rsidRPr="0041232F" w:rsidRDefault="003A11A6" w:rsidP="004123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11A6" w:rsidRPr="0041232F" w:rsidSect="00184F4E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63D9" w16cex:dateUtc="2022-09-07T15:39:00Z"/>
  <w16cex:commentExtensible w16cex:durableId="26C36C10" w16cex:dateUtc="2022-09-07T16:14:00Z"/>
  <w16cex:commentExtensible w16cex:durableId="26C36B50" w16cex:dateUtc="2022-09-07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4077F" w16cid:durableId="26C363D9"/>
  <w16cid:commentId w16cid:paraId="48D49995" w16cid:durableId="26C36C10"/>
  <w16cid:commentId w16cid:paraId="188DB804" w16cid:durableId="26C36B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4DF"/>
    <w:multiLevelType w:val="hybridMultilevel"/>
    <w:tmpl w:val="31A844C8"/>
    <w:lvl w:ilvl="0" w:tplc="DA98AE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F"/>
    <w:rsid w:val="00053F8C"/>
    <w:rsid w:val="0016157E"/>
    <w:rsid w:val="00184F4E"/>
    <w:rsid w:val="00186AC5"/>
    <w:rsid w:val="001963FB"/>
    <w:rsid w:val="001B0574"/>
    <w:rsid w:val="001B79AA"/>
    <w:rsid w:val="001C17EC"/>
    <w:rsid w:val="001D4B57"/>
    <w:rsid w:val="002D49F3"/>
    <w:rsid w:val="002D62A0"/>
    <w:rsid w:val="0030415E"/>
    <w:rsid w:val="0031317E"/>
    <w:rsid w:val="003A11A6"/>
    <w:rsid w:val="00402D44"/>
    <w:rsid w:val="0041232F"/>
    <w:rsid w:val="00464EDA"/>
    <w:rsid w:val="00474F05"/>
    <w:rsid w:val="004A11F0"/>
    <w:rsid w:val="00511273"/>
    <w:rsid w:val="00563A87"/>
    <w:rsid w:val="005B0B07"/>
    <w:rsid w:val="005C5F19"/>
    <w:rsid w:val="006038FF"/>
    <w:rsid w:val="006B524B"/>
    <w:rsid w:val="006F3834"/>
    <w:rsid w:val="00752701"/>
    <w:rsid w:val="007F2F61"/>
    <w:rsid w:val="008115B8"/>
    <w:rsid w:val="008450D0"/>
    <w:rsid w:val="008D51AC"/>
    <w:rsid w:val="009130C0"/>
    <w:rsid w:val="00944179"/>
    <w:rsid w:val="009C54E6"/>
    <w:rsid w:val="009E4ACF"/>
    <w:rsid w:val="009F2675"/>
    <w:rsid w:val="00B15A60"/>
    <w:rsid w:val="00B62AC4"/>
    <w:rsid w:val="00B711FC"/>
    <w:rsid w:val="00BD2E21"/>
    <w:rsid w:val="00C1017E"/>
    <w:rsid w:val="00C25E27"/>
    <w:rsid w:val="00C34370"/>
    <w:rsid w:val="00C8557A"/>
    <w:rsid w:val="00CD1E96"/>
    <w:rsid w:val="00CD2B90"/>
    <w:rsid w:val="00D25D25"/>
    <w:rsid w:val="00D52BB3"/>
    <w:rsid w:val="00D652A6"/>
    <w:rsid w:val="00DC1AD5"/>
    <w:rsid w:val="00DF0187"/>
    <w:rsid w:val="00E374EF"/>
    <w:rsid w:val="00EA4B5B"/>
    <w:rsid w:val="00EA5DCB"/>
    <w:rsid w:val="00EF420E"/>
    <w:rsid w:val="00FB7C80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D89B"/>
  <w15:docId w15:val="{682A3AAB-DC20-4928-A2A0-4B2074C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25"/>
    <w:pPr>
      <w:ind w:left="720"/>
      <w:contextualSpacing/>
    </w:pPr>
  </w:style>
  <w:style w:type="table" w:styleId="TableGrid">
    <w:name w:val="Table Grid"/>
    <w:basedOn w:val="TableNormal"/>
    <w:uiPriority w:val="39"/>
    <w:rsid w:val="0018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4F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3350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Karina</cp:lastModifiedBy>
  <cp:revision>12</cp:revision>
  <dcterms:created xsi:type="dcterms:W3CDTF">2022-08-22T13:58:00Z</dcterms:created>
  <dcterms:modified xsi:type="dcterms:W3CDTF">2022-09-08T14:44:00Z</dcterms:modified>
</cp:coreProperties>
</file>